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13" w:rsidRDefault="005E7160" w:rsidP="005E7160">
      <w:pPr>
        <w:pStyle w:val="Default"/>
        <w:jc w:val="center"/>
        <w:rPr>
          <w:b/>
          <w:bCs/>
        </w:rPr>
      </w:pPr>
      <w:r>
        <w:rPr>
          <w:b/>
          <w:bCs/>
        </w:rPr>
        <w:t xml:space="preserve">2014 STATEMENTS OF FACT  </w:t>
      </w:r>
    </w:p>
    <w:p w:rsidR="005E7160" w:rsidRDefault="005E7160" w:rsidP="005E7160">
      <w:pPr>
        <w:pStyle w:val="Default"/>
        <w:jc w:val="center"/>
        <w:rPr>
          <w:b/>
          <w:bCs/>
        </w:rPr>
      </w:pPr>
      <w:r>
        <w:rPr>
          <w:b/>
          <w:bCs/>
        </w:rPr>
        <w:t>MINE RESCUE</w:t>
      </w:r>
    </w:p>
    <w:p w:rsidR="00351713" w:rsidRDefault="00351713" w:rsidP="005E7160">
      <w:pPr>
        <w:pStyle w:val="Default"/>
        <w:jc w:val="center"/>
        <w:rPr>
          <w:b/>
          <w:bCs/>
        </w:rPr>
      </w:pPr>
      <w:r>
        <w:rPr>
          <w:b/>
          <w:bCs/>
        </w:rPr>
        <w:t>51-100 are new statements</w:t>
      </w:r>
    </w:p>
    <w:p w:rsidR="005E7160" w:rsidRDefault="005E7160" w:rsidP="005E7160">
      <w:pPr>
        <w:pStyle w:val="Default"/>
      </w:pPr>
    </w:p>
    <w:p w:rsidR="005E7160" w:rsidRPr="00941213" w:rsidRDefault="005E7160" w:rsidP="005E7160">
      <w:pPr>
        <w:pStyle w:val="Default"/>
        <w:numPr>
          <w:ilvl w:val="0"/>
          <w:numId w:val="1"/>
        </w:numPr>
        <w:rPr>
          <w:color w:val="C00000"/>
        </w:rPr>
      </w:pPr>
      <w:r w:rsidRPr="00941213">
        <w:rPr>
          <w:color w:val="C00000"/>
        </w:rPr>
        <w:t xml:space="preserve">1. Under no circumstances will the team ever alter ventilation without orders to do so from the Command Center. (MSHA 3028, pp. 3-3) </w:t>
      </w:r>
    </w:p>
    <w:p w:rsidR="005E7160" w:rsidRPr="00941213" w:rsidRDefault="005E7160" w:rsidP="005E7160">
      <w:pPr>
        <w:pStyle w:val="Default"/>
        <w:rPr>
          <w:color w:val="C00000"/>
        </w:rPr>
      </w:pPr>
    </w:p>
    <w:p w:rsidR="005E7160" w:rsidRPr="00941213" w:rsidRDefault="005E7160" w:rsidP="005E7160">
      <w:pPr>
        <w:pStyle w:val="Default"/>
        <w:numPr>
          <w:ilvl w:val="0"/>
          <w:numId w:val="2"/>
        </w:numPr>
        <w:rPr>
          <w:color w:val="C00000"/>
        </w:rPr>
      </w:pPr>
      <w:r w:rsidRPr="00941213">
        <w:rPr>
          <w:color w:val="C00000"/>
        </w:rPr>
        <w:t xml:space="preserve">2. High temperatures (or heat) cause gases to expand, so they diffuse more quickly. (MSHA 3028, pp. 2-6) </w:t>
      </w:r>
    </w:p>
    <w:p w:rsidR="005E7160" w:rsidRPr="00941213" w:rsidRDefault="005E7160" w:rsidP="005E7160">
      <w:pPr>
        <w:pStyle w:val="Default"/>
        <w:rPr>
          <w:color w:val="C00000"/>
        </w:rPr>
      </w:pPr>
    </w:p>
    <w:p w:rsidR="005E7160" w:rsidRPr="00941213" w:rsidRDefault="005E7160" w:rsidP="005E7160">
      <w:pPr>
        <w:pStyle w:val="Default"/>
        <w:numPr>
          <w:ilvl w:val="0"/>
          <w:numId w:val="3"/>
        </w:numPr>
        <w:rPr>
          <w:color w:val="C00000"/>
        </w:rPr>
      </w:pPr>
      <w:r w:rsidRPr="00941213">
        <w:rPr>
          <w:color w:val="C00000"/>
        </w:rPr>
        <w:t xml:space="preserve">3. The Command Center considers several factors before it orders a change in ventilation, most importantly; it has to consider how the alterations will affect ventilation into an unexplored area. (MSHA 3028 pp. 3-16) </w:t>
      </w:r>
    </w:p>
    <w:p w:rsidR="005E7160" w:rsidRPr="00941213" w:rsidRDefault="005E7160" w:rsidP="005E7160">
      <w:pPr>
        <w:pStyle w:val="Default"/>
        <w:rPr>
          <w:color w:val="C00000"/>
        </w:rPr>
      </w:pPr>
    </w:p>
    <w:p w:rsidR="005E7160" w:rsidRPr="00941213" w:rsidRDefault="005E7160" w:rsidP="005E7160">
      <w:pPr>
        <w:pStyle w:val="Default"/>
        <w:numPr>
          <w:ilvl w:val="0"/>
          <w:numId w:val="4"/>
        </w:numPr>
        <w:rPr>
          <w:color w:val="C00000"/>
        </w:rPr>
      </w:pPr>
      <w:r w:rsidRPr="00941213">
        <w:rPr>
          <w:color w:val="C00000"/>
        </w:rPr>
        <w:t xml:space="preserve">4. A dangerous and sometimes fatal mistake that responders make is entering an unsafe or hazardous scene. (Brady First Responder, p. 165) </w:t>
      </w:r>
    </w:p>
    <w:p w:rsidR="005E7160" w:rsidRPr="00941213" w:rsidRDefault="005E7160" w:rsidP="005E7160">
      <w:pPr>
        <w:pStyle w:val="Default"/>
        <w:rPr>
          <w:color w:val="C00000"/>
        </w:rPr>
      </w:pPr>
    </w:p>
    <w:p w:rsidR="005E7160" w:rsidRPr="00941213" w:rsidRDefault="005E7160" w:rsidP="005E7160">
      <w:pPr>
        <w:pStyle w:val="Default"/>
        <w:numPr>
          <w:ilvl w:val="0"/>
          <w:numId w:val="5"/>
        </w:numPr>
        <w:rPr>
          <w:color w:val="C00000"/>
        </w:rPr>
      </w:pPr>
      <w:r w:rsidRPr="00941213">
        <w:rPr>
          <w:color w:val="C00000"/>
        </w:rPr>
        <w:t xml:space="preserve">5. With the airway open place your ear over the patient’s nose and mouth, and watch for chest movement. (Brady First Responder, p. 172) </w:t>
      </w:r>
    </w:p>
    <w:p w:rsidR="005E7160" w:rsidRPr="00941213" w:rsidRDefault="005E7160" w:rsidP="005E7160">
      <w:pPr>
        <w:pStyle w:val="Default"/>
        <w:rPr>
          <w:color w:val="C00000"/>
        </w:rPr>
      </w:pPr>
    </w:p>
    <w:p w:rsidR="005E7160" w:rsidRPr="00941213" w:rsidRDefault="005E7160" w:rsidP="005E7160">
      <w:pPr>
        <w:pStyle w:val="Default"/>
        <w:numPr>
          <w:ilvl w:val="0"/>
          <w:numId w:val="6"/>
        </w:numPr>
        <w:rPr>
          <w:color w:val="C00000"/>
        </w:rPr>
      </w:pPr>
      <w:r w:rsidRPr="00941213">
        <w:rPr>
          <w:color w:val="C00000"/>
        </w:rPr>
        <w:t xml:space="preserve">6. If the patient is not breathing, check for a carotid pulse at the neck to determine if blood is circulating. (Brady First Responder, p. 174) </w:t>
      </w:r>
    </w:p>
    <w:p w:rsidR="005E7160" w:rsidRPr="00941213" w:rsidRDefault="005E7160" w:rsidP="005E7160">
      <w:pPr>
        <w:pStyle w:val="Default"/>
        <w:rPr>
          <w:color w:val="C00000"/>
        </w:rPr>
      </w:pPr>
    </w:p>
    <w:p w:rsidR="005E7160" w:rsidRPr="00941213" w:rsidRDefault="005E7160" w:rsidP="005E7160">
      <w:pPr>
        <w:pStyle w:val="Default"/>
        <w:numPr>
          <w:ilvl w:val="0"/>
          <w:numId w:val="7"/>
        </w:numPr>
        <w:rPr>
          <w:color w:val="C00000"/>
        </w:rPr>
      </w:pPr>
      <w:r w:rsidRPr="00941213">
        <w:rPr>
          <w:color w:val="C00000"/>
        </w:rPr>
        <w:t>7. One of the first critical steps when fighting fire in a mine is to spray water (preferably as fog) downstream (</w:t>
      </w:r>
      <w:proofErr w:type="spellStart"/>
      <w:r w:rsidRPr="00941213">
        <w:rPr>
          <w:color w:val="C00000"/>
        </w:rPr>
        <w:t>inby</w:t>
      </w:r>
      <w:proofErr w:type="spellEnd"/>
      <w:r w:rsidRPr="00941213">
        <w:rPr>
          <w:color w:val="C00000"/>
        </w:rPr>
        <w:t xml:space="preserve"> the fire) into the path of (as close as possible to) the oncoming flames. (Donald W. Mitchell Mine Fires, p. 5) </w:t>
      </w:r>
    </w:p>
    <w:p w:rsidR="005E7160" w:rsidRPr="00941213" w:rsidRDefault="005E7160" w:rsidP="005E7160">
      <w:pPr>
        <w:pStyle w:val="Default"/>
        <w:rPr>
          <w:color w:val="C00000"/>
        </w:rPr>
      </w:pPr>
    </w:p>
    <w:p w:rsidR="005E7160" w:rsidRPr="00941213" w:rsidRDefault="005E7160" w:rsidP="005E7160">
      <w:pPr>
        <w:pStyle w:val="Default"/>
        <w:numPr>
          <w:ilvl w:val="0"/>
          <w:numId w:val="8"/>
        </w:numPr>
        <w:rPr>
          <w:color w:val="C00000"/>
        </w:rPr>
      </w:pPr>
      <w:r w:rsidRPr="00941213">
        <w:rPr>
          <w:color w:val="C00000"/>
        </w:rPr>
        <w:t xml:space="preserve">8. Stopping smoke rollback is a must because if you cannot control the rollback you probably can’t get close enough to fight the fire effectively. (Donald W. Mitchell Mine Fires, p. 19) </w:t>
      </w:r>
    </w:p>
    <w:p w:rsidR="005E7160" w:rsidRPr="00941213" w:rsidRDefault="005E7160" w:rsidP="005E7160">
      <w:pPr>
        <w:pStyle w:val="Default"/>
        <w:rPr>
          <w:color w:val="C00000"/>
        </w:rPr>
      </w:pPr>
    </w:p>
    <w:p w:rsidR="005E7160" w:rsidRPr="00941213" w:rsidRDefault="005E7160" w:rsidP="005E7160">
      <w:pPr>
        <w:pStyle w:val="Default"/>
        <w:numPr>
          <w:ilvl w:val="0"/>
          <w:numId w:val="9"/>
        </w:numPr>
        <w:rPr>
          <w:color w:val="C00000"/>
        </w:rPr>
      </w:pPr>
      <w:r w:rsidRPr="00941213">
        <w:rPr>
          <w:color w:val="C00000"/>
        </w:rPr>
        <w:t xml:space="preserve">9. Gas layering is like smoke rollback with Methane and Hydrogen the likely gases to form layers during a fire. (Donald W. Mitchell Mine Fires, p. 23) </w:t>
      </w:r>
    </w:p>
    <w:p w:rsidR="005E7160" w:rsidRPr="00941213" w:rsidRDefault="005E7160" w:rsidP="005E7160">
      <w:pPr>
        <w:pStyle w:val="Default"/>
        <w:rPr>
          <w:color w:val="C00000"/>
        </w:rPr>
      </w:pPr>
    </w:p>
    <w:p w:rsidR="005E7160" w:rsidRPr="00941213" w:rsidRDefault="005E7160" w:rsidP="005E7160">
      <w:pPr>
        <w:pStyle w:val="Default"/>
        <w:numPr>
          <w:ilvl w:val="0"/>
          <w:numId w:val="10"/>
        </w:numPr>
        <w:rPr>
          <w:color w:val="C00000"/>
        </w:rPr>
      </w:pPr>
      <w:r w:rsidRPr="00941213">
        <w:rPr>
          <w:color w:val="C00000"/>
        </w:rPr>
        <w:t xml:space="preserve">10. The IDLH of Carbon Dioxide is 40,000 </w:t>
      </w:r>
      <w:proofErr w:type="spellStart"/>
      <w:r w:rsidRPr="00941213">
        <w:rPr>
          <w:color w:val="C00000"/>
        </w:rPr>
        <w:t>ppm</w:t>
      </w:r>
      <w:proofErr w:type="spellEnd"/>
      <w:r w:rsidRPr="00941213">
        <w:rPr>
          <w:color w:val="C00000"/>
        </w:rPr>
        <w:t xml:space="preserve">. (NIOSH Chemical Hazards, p. 52) </w:t>
      </w:r>
    </w:p>
    <w:p w:rsidR="005E7160" w:rsidRPr="00941213" w:rsidRDefault="005E7160" w:rsidP="005E7160">
      <w:pPr>
        <w:pStyle w:val="Default"/>
        <w:rPr>
          <w:color w:val="C00000"/>
        </w:rPr>
      </w:pPr>
    </w:p>
    <w:p w:rsidR="005E7160" w:rsidRPr="00941213" w:rsidRDefault="005E7160" w:rsidP="005E7160">
      <w:pPr>
        <w:pStyle w:val="Default"/>
        <w:numPr>
          <w:ilvl w:val="0"/>
          <w:numId w:val="11"/>
        </w:numPr>
        <w:rPr>
          <w:color w:val="C00000"/>
        </w:rPr>
      </w:pPr>
      <w:r w:rsidRPr="00941213">
        <w:rPr>
          <w:color w:val="C00000"/>
        </w:rPr>
        <w:t xml:space="preserve">11. A smoke tube is used to show the direction and velocity of slow moving air. (MSHA 3028, pp. 3-18) </w:t>
      </w:r>
    </w:p>
    <w:p w:rsidR="005E7160" w:rsidRPr="00941213" w:rsidRDefault="005E7160" w:rsidP="005E7160">
      <w:pPr>
        <w:pStyle w:val="Default"/>
        <w:rPr>
          <w:color w:val="C00000"/>
        </w:rPr>
      </w:pPr>
    </w:p>
    <w:p w:rsidR="005E7160" w:rsidRPr="00941213" w:rsidRDefault="005E7160" w:rsidP="005E7160">
      <w:pPr>
        <w:pStyle w:val="Default"/>
        <w:numPr>
          <w:ilvl w:val="0"/>
          <w:numId w:val="12"/>
        </w:numPr>
        <w:rPr>
          <w:color w:val="C00000"/>
        </w:rPr>
      </w:pPr>
      <w:r w:rsidRPr="00941213">
        <w:rPr>
          <w:color w:val="C00000"/>
        </w:rPr>
        <w:t xml:space="preserve">12. When taking a reading with an anemometer, a commonly used method is to traverse the airway. (MSHA 3028, pp. 3-17) </w:t>
      </w:r>
    </w:p>
    <w:p w:rsidR="005E7160" w:rsidRPr="00941213" w:rsidRDefault="005E7160" w:rsidP="005E7160">
      <w:pPr>
        <w:pStyle w:val="Default"/>
        <w:rPr>
          <w:color w:val="C00000"/>
        </w:rPr>
      </w:pPr>
    </w:p>
    <w:p w:rsidR="005E7160" w:rsidRPr="00941213" w:rsidRDefault="005E7160" w:rsidP="005E7160">
      <w:pPr>
        <w:pStyle w:val="Default"/>
        <w:numPr>
          <w:ilvl w:val="0"/>
          <w:numId w:val="13"/>
        </w:numPr>
        <w:rPr>
          <w:color w:val="C00000"/>
        </w:rPr>
      </w:pPr>
      <w:r w:rsidRPr="00941213">
        <w:rPr>
          <w:color w:val="C00000"/>
        </w:rPr>
        <w:t xml:space="preserve">13. An airlock consists of two doors or two </w:t>
      </w:r>
      <w:proofErr w:type="spellStart"/>
      <w:r w:rsidRPr="00941213">
        <w:rPr>
          <w:color w:val="C00000"/>
        </w:rPr>
        <w:t>stoppings</w:t>
      </w:r>
      <w:proofErr w:type="spellEnd"/>
      <w:r w:rsidRPr="00941213">
        <w:rPr>
          <w:color w:val="C00000"/>
        </w:rPr>
        <w:t xml:space="preserve"> with flaps or doors in them which are in close proximity to each other in the same passageway. (MSHA 3028, pp. 3-22) </w:t>
      </w:r>
    </w:p>
    <w:p w:rsidR="005E7160" w:rsidRPr="00941213" w:rsidRDefault="005E7160" w:rsidP="005E7160">
      <w:pPr>
        <w:pStyle w:val="Default"/>
        <w:rPr>
          <w:color w:val="C00000"/>
        </w:rPr>
        <w:sectPr w:rsidR="005E7160" w:rsidRPr="00941213">
          <w:pgSz w:w="12240" w:h="15840"/>
          <w:pgMar w:top="1440" w:right="1440" w:bottom="1440" w:left="1440" w:header="720" w:footer="720" w:gutter="0"/>
          <w:cols w:space="720"/>
          <w:noEndnote/>
        </w:sectPr>
      </w:pPr>
    </w:p>
    <w:p w:rsidR="005E7160" w:rsidRPr="00941213" w:rsidRDefault="005E7160" w:rsidP="005E7160">
      <w:pPr>
        <w:pStyle w:val="Default"/>
        <w:numPr>
          <w:ilvl w:val="0"/>
          <w:numId w:val="14"/>
        </w:numPr>
        <w:rPr>
          <w:color w:val="C00000"/>
        </w:rPr>
      </w:pPr>
      <w:r w:rsidRPr="00941213">
        <w:rPr>
          <w:color w:val="C00000"/>
        </w:rPr>
        <w:lastRenderedPageBreak/>
        <w:t xml:space="preserve">14. The purpose of an airlock is to separate two different atmospheres while still permitting miners to enter and exit without mixing the atmospheres. (MSHA 3028, pp. 3-22) </w:t>
      </w:r>
    </w:p>
    <w:p w:rsidR="005E7160" w:rsidRPr="00941213" w:rsidRDefault="005E7160" w:rsidP="005E7160">
      <w:pPr>
        <w:pStyle w:val="Default"/>
        <w:rPr>
          <w:color w:val="C00000"/>
        </w:rPr>
      </w:pPr>
    </w:p>
    <w:p w:rsidR="005E7160" w:rsidRPr="00941213" w:rsidRDefault="005E7160" w:rsidP="005E7160">
      <w:pPr>
        <w:pStyle w:val="Default"/>
        <w:numPr>
          <w:ilvl w:val="0"/>
          <w:numId w:val="15"/>
        </w:numPr>
        <w:rPr>
          <w:color w:val="C00000"/>
        </w:rPr>
      </w:pPr>
      <w:r w:rsidRPr="00941213">
        <w:rPr>
          <w:color w:val="C00000"/>
        </w:rPr>
        <w:t xml:space="preserve">15. Temporary </w:t>
      </w:r>
      <w:proofErr w:type="spellStart"/>
      <w:r w:rsidRPr="00941213">
        <w:rPr>
          <w:color w:val="C00000"/>
        </w:rPr>
        <w:t>stoppings</w:t>
      </w:r>
      <w:proofErr w:type="spellEnd"/>
      <w:r w:rsidRPr="00941213">
        <w:rPr>
          <w:color w:val="C00000"/>
        </w:rPr>
        <w:t xml:space="preserve"> built in a crosscut should be placed at least four to six feet into the crosscut in order that sufficient space is available to construct a permanent stopping. (MSHA 3028, pp. 3-21) </w:t>
      </w:r>
    </w:p>
    <w:p w:rsidR="005E7160" w:rsidRPr="00941213" w:rsidRDefault="005E7160" w:rsidP="005E7160">
      <w:pPr>
        <w:pStyle w:val="Default"/>
        <w:rPr>
          <w:color w:val="C00000"/>
        </w:rPr>
      </w:pPr>
    </w:p>
    <w:p w:rsidR="005E7160" w:rsidRPr="00941213" w:rsidRDefault="005E7160" w:rsidP="005E7160">
      <w:pPr>
        <w:pStyle w:val="Default"/>
        <w:numPr>
          <w:ilvl w:val="0"/>
          <w:numId w:val="16"/>
        </w:numPr>
        <w:rPr>
          <w:color w:val="C00000"/>
        </w:rPr>
      </w:pPr>
      <w:r w:rsidRPr="00941213">
        <w:rPr>
          <w:color w:val="C00000"/>
        </w:rPr>
        <w:t xml:space="preserve">16. “Pogo sticks” are devices which may be used to erect temporary </w:t>
      </w:r>
      <w:proofErr w:type="spellStart"/>
      <w:r w:rsidRPr="00941213">
        <w:rPr>
          <w:color w:val="C00000"/>
        </w:rPr>
        <w:t>stoppings</w:t>
      </w:r>
      <w:proofErr w:type="spellEnd"/>
      <w:r w:rsidRPr="00941213">
        <w:rPr>
          <w:color w:val="C00000"/>
        </w:rPr>
        <w:t xml:space="preserve">. (MSHA 3028, pp. 3-21) </w:t>
      </w:r>
    </w:p>
    <w:p w:rsidR="005E7160" w:rsidRPr="00941213" w:rsidRDefault="005E7160" w:rsidP="005E7160">
      <w:pPr>
        <w:pStyle w:val="Default"/>
        <w:rPr>
          <w:color w:val="C00000"/>
        </w:rPr>
      </w:pPr>
    </w:p>
    <w:p w:rsidR="005E7160" w:rsidRPr="00941213" w:rsidRDefault="005E7160" w:rsidP="005E7160">
      <w:pPr>
        <w:pStyle w:val="Default"/>
        <w:numPr>
          <w:ilvl w:val="0"/>
          <w:numId w:val="17"/>
        </w:numPr>
        <w:rPr>
          <w:color w:val="C00000"/>
        </w:rPr>
      </w:pPr>
      <w:r w:rsidRPr="00941213">
        <w:rPr>
          <w:color w:val="C00000"/>
        </w:rPr>
        <w:t xml:space="preserve">17. Oxygen is a supporter of combustion. (MSHA 3028, pp. 2-13) </w:t>
      </w:r>
    </w:p>
    <w:p w:rsidR="005E7160" w:rsidRPr="00941213" w:rsidRDefault="005E7160" w:rsidP="005E7160">
      <w:pPr>
        <w:pStyle w:val="Default"/>
        <w:rPr>
          <w:color w:val="C00000"/>
        </w:rPr>
      </w:pPr>
    </w:p>
    <w:p w:rsidR="005E7160" w:rsidRPr="00941213" w:rsidRDefault="005E7160" w:rsidP="005E7160">
      <w:pPr>
        <w:pStyle w:val="Default"/>
        <w:numPr>
          <w:ilvl w:val="0"/>
          <w:numId w:val="18"/>
        </w:numPr>
        <w:rPr>
          <w:color w:val="C00000"/>
        </w:rPr>
      </w:pPr>
      <w:r w:rsidRPr="00941213">
        <w:rPr>
          <w:color w:val="C00000"/>
        </w:rPr>
        <w:t xml:space="preserve">18. Temporary seals should include provisions for collecting air samples from within the sealed area. (MSHA 3028, pp. 5-24) </w:t>
      </w:r>
    </w:p>
    <w:p w:rsidR="005E7160" w:rsidRPr="00941213" w:rsidRDefault="005E7160" w:rsidP="005E7160">
      <w:pPr>
        <w:pStyle w:val="Default"/>
        <w:rPr>
          <w:color w:val="C00000"/>
        </w:rPr>
      </w:pPr>
    </w:p>
    <w:p w:rsidR="005E7160" w:rsidRPr="00941213" w:rsidRDefault="005E7160" w:rsidP="005E7160">
      <w:pPr>
        <w:pStyle w:val="Default"/>
        <w:numPr>
          <w:ilvl w:val="0"/>
          <w:numId w:val="19"/>
        </w:numPr>
        <w:rPr>
          <w:color w:val="C00000"/>
        </w:rPr>
      </w:pPr>
      <w:r w:rsidRPr="00941213">
        <w:rPr>
          <w:color w:val="C00000"/>
        </w:rPr>
        <w:t xml:space="preserve">19. Progressive ventilation is the re-ventilation of a sealed area in successive blocks by means of airlocks. (MSHA 3028, p. 7.6) </w:t>
      </w:r>
    </w:p>
    <w:p w:rsidR="005E7160" w:rsidRPr="00941213" w:rsidRDefault="005E7160" w:rsidP="005E7160">
      <w:pPr>
        <w:pStyle w:val="Default"/>
        <w:rPr>
          <w:color w:val="C00000"/>
        </w:rPr>
      </w:pPr>
    </w:p>
    <w:p w:rsidR="005E7160" w:rsidRPr="00941213" w:rsidRDefault="005E7160" w:rsidP="005E7160">
      <w:pPr>
        <w:pStyle w:val="Default"/>
        <w:numPr>
          <w:ilvl w:val="0"/>
          <w:numId w:val="20"/>
        </w:numPr>
        <w:rPr>
          <w:color w:val="C00000"/>
        </w:rPr>
      </w:pPr>
      <w:r w:rsidRPr="00941213">
        <w:rPr>
          <w:color w:val="C00000"/>
        </w:rPr>
        <w:t xml:space="preserve">20. Direct ventilation is the re-ventilation of an entire sealed area at once. (MSHA 3028, pp. 7-8) </w:t>
      </w:r>
    </w:p>
    <w:p w:rsidR="005E7160" w:rsidRPr="00941213" w:rsidRDefault="005E7160" w:rsidP="005E7160">
      <w:pPr>
        <w:pStyle w:val="Default"/>
        <w:rPr>
          <w:color w:val="C00000"/>
        </w:rPr>
      </w:pPr>
    </w:p>
    <w:p w:rsidR="005E7160" w:rsidRPr="00941213" w:rsidRDefault="005E7160" w:rsidP="005E7160">
      <w:pPr>
        <w:pStyle w:val="Default"/>
        <w:numPr>
          <w:ilvl w:val="0"/>
          <w:numId w:val="21"/>
        </w:numPr>
        <w:rPr>
          <w:color w:val="C00000"/>
        </w:rPr>
      </w:pPr>
      <w:r w:rsidRPr="00941213">
        <w:rPr>
          <w:color w:val="C00000"/>
        </w:rPr>
        <w:t xml:space="preserve">21. Sufficient time should be allowed for a fire area to cool before it is unsealed. (MSHA 3028, pp. 7-5) </w:t>
      </w:r>
    </w:p>
    <w:p w:rsidR="005E7160" w:rsidRPr="00941213" w:rsidRDefault="005E7160" w:rsidP="005E7160">
      <w:pPr>
        <w:pStyle w:val="Default"/>
        <w:rPr>
          <w:color w:val="C00000"/>
        </w:rPr>
      </w:pPr>
    </w:p>
    <w:p w:rsidR="005E7160" w:rsidRPr="00941213" w:rsidRDefault="005E7160" w:rsidP="005E7160">
      <w:pPr>
        <w:pStyle w:val="Default"/>
        <w:numPr>
          <w:ilvl w:val="0"/>
          <w:numId w:val="22"/>
        </w:numPr>
        <w:rPr>
          <w:color w:val="C00000"/>
        </w:rPr>
      </w:pPr>
      <w:r w:rsidRPr="00941213">
        <w:rPr>
          <w:color w:val="C00000"/>
        </w:rPr>
        <w:t xml:space="preserve">22. Normal air has a specific gravity of one. (MSHA 3028, p. 2.6) </w:t>
      </w:r>
    </w:p>
    <w:p w:rsidR="005E7160" w:rsidRPr="00941213" w:rsidRDefault="005E7160" w:rsidP="005E7160">
      <w:pPr>
        <w:pStyle w:val="Default"/>
        <w:rPr>
          <w:color w:val="C00000"/>
        </w:rPr>
      </w:pPr>
    </w:p>
    <w:p w:rsidR="005E7160" w:rsidRPr="00941213" w:rsidRDefault="005E7160" w:rsidP="005E7160">
      <w:pPr>
        <w:pStyle w:val="Default"/>
        <w:numPr>
          <w:ilvl w:val="0"/>
          <w:numId w:val="23"/>
        </w:numPr>
        <w:rPr>
          <w:color w:val="C00000"/>
        </w:rPr>
      </w:pPr>
      <w:r w:rsidRPr="00941213">
        <w:rPr>
          <w:color w:val="C00000"/>
        </w:rPr>
        <w:t xml:space="preserve">23. Besides helping you determine where to test for a gas, specific gravity also indicates how quickly the gas will diffuse and how easily it can be dispersed by ventilation. (MSHA 3028, pp. 2-7) </w:t>
      </w:r>
    </w:p>
    <w:p w:rsidR="005E7160" w:rsidRPr="00941213" w:rsidRDefault="005E7160" w:rsidP="005E7160">
      <w:pPr>
        <w:pStyle w:val="Default"/>
        <w:rPr>
          <w:color w:val="C00000"/>
        </w:rPr>
      </w:pPr>
    </w:p>
    <w:p w:rsidR="005E7160" w:rsidRPr="00941213" w:rsidRDefault="005E7160" w:rsidP="005E7160">
      <w:pPr>
        <w:pStyle w:val="Default"/>
        <w:numPr>
          <w:ilvl w:val="0"/>
          <w:numId w:val="24"/>
        </w:numPr>
        <w:rPr>
          <w:color w:val="C00000"/>
        </w:rPr>
      </w:pPr>
      <w:r w:rsidRPr="00941213">
        <w:rPr>
          <w:color w:val="C00000"/>
        </w:rPr>
        <w:t xml:space="preserve">24. Methane is lighter than air. (MSHA 3028, pp. 2-6) </w:t>
      </w:r>
    </w:p>
    <w:p w:rsidR="005E7160" w:rsidRPr="00941213" w:rsidRDefault="005E7160" w:rsidP="005E7160">
      <w:pPr>
        <w:pStyle w:val="Default"/>
        <w:rPr>
          <w:color w:val="C00000"/>
        </w:rPr>
      </w:pPr>
    </w:p>
    <w:p w:rsidR="005E7160" w:rsidRPr="00941213" w:rsidRDefault="005E7160" w:rsidP="005E7160">
      <w:pPr>
        <w:pStyle w:val="Default"/>
        <w:numPr>
          <w:ilvl w:val="0"/>
          <w:numId w:val="25"/>
        </w:numPr>
        <w:rPr>
          <w:color w:val="C00000"/>
        </w:rPr>
      </w:pPr>
      <w:r w:rsidRPr="00941213">
        <w:rPr>
          <w:color w:val="C00000"/>
        </w:rPr>
        <w:t xml:space="preserve">25. Carbon monoxide is explosive. (MSHA 3028, pp. 2-16) </w:t>
      </w:r>
    </w:p>
    <w:p w:rsidR="005E7160" w:rsidRPr="00941213" w:rsidRDefault="005E7160" w:rsidP="005E7160">
      <w:pPr>
        <w:pStyle w:val="Default"/>
        <w:rPr>
          <w:color w:val="C00000"/>
        </w:rPr>
      </w:pPr>
    </w:p>
    <w:p w:rsidR="005E7160" w:rsidRPr="00941213" w:rsidRDefault="005E7160" w:rsidP="005E7160">
      <w:pPr>
        <w:pStyle w:val="Default"/>
        <w:numPr>
          <w:ilvl w:val="0"/>
          <w:numId w:val="26"/>
        </w:numPr>
        <w:rPr>
          <w:color w:val="C00000"/>
        </w:rPr>
      </w:pPr>
      <w:r w:rsidRPr="00941213">
        <w:rPr>
          <w:color w:val="C00000"/>
        </w:rPr>
        <w:t xml:space="preserve">26. The range of concentrations within which a gas will explode is known as its “explosive range.” (MSHA 3028, pp. 2-7) </w:t>
      </w:r>
    </w:p>
    <w:p w:rsidR="005E7160" w:rsidRPr="00941213" w:rsidRDefault="005E7160" w:rsidP="005E7160">
      <w:pPr>
        <w:pStyle w:val="Default"/>
        <w:rPr>
          <w:color w:val="C00000"/>
        </w:rPr>
      </w:pPr>
    </w:p>
    <w:p w:rsidR="005E7160" w:rsidRPr="00941213" w:rsidRDefault="005E7160" w:rsidP="005E7160">
      <w:pPr>
        <w:pStyle w:val="Default"/>
        <w:numPr>
          <w:ilvl w:val="0"/>
          <w:numId w:val="27"/>
        </w:numPr>
        <w:rPr>
          <w:color w:val="C00000"/>
        </w:rPr>
      </w:pPr>
      <w:r w:rsidRPr="00941213">
        <w:rPr>
          <w:color w:val="C00000"/>
        </w:rPr>
        <w:t xml:space="preserve">27. Nitrogen dioxide has a reddish-brown color in high concentrations. (MSHA 3028, pp. 2-18) </w:t>
      </w:r>
    </w:p>
    <w:p w:rsidR="005E7160" w:rsidRPr="00941213" w:rsidRDefault="005E7160" w:rsidP="005E7160">
      <w:pPr>
        <w:pStyle w:val="Default"/>
        <w:rPr>
          <w:color w:val="C00000"/>
        </w:rPr>
      </w:pPr>
    </w:p>
    <w:p w:rsidR="005E7160" w:rsidRPr="00941213" w:rsidRDefault="005E7160" w:rsidP="005E7160">
      <w:pPr>
        <w:pStyle w:val="Default"/>
        <w:numPr>
          <w:ilvl w:val="0"/>
          <w:numId w:val="28"/>
        </w:numPr>
        <w:rPr>
          <w:color w:val="C00000"/>
        </w:rPr>
      </w:pPr>
      <w:r w:rsidRPr="00941213">
        <w:rPr>
          <w:color w:val="C00000"/>
        </w:rPr>
        <w:t xml:space="preserve">28. Color, odor, and taste are physical properties that can help you identify a gas, especially during barefaced exploration. (MSHA 3028 pp. 2-8) </w:t>
      </w:r>
    </w:p>
    <w:p w:rsidR="005E7160" w:rsidRPr="00941213" w:rsidRDefault="005E7160" w:rsidP="005E7160">
      <w:pPr>
        <w:pStyle w:val="Default"/>
        <w:rPr>
          <w:color w:val="C00000"/>
        </w:rPr>
        <w:sectPr w:rsidR="005E7160" w:rsidRPr="00941213">
          <w:type w:val="continuous"/>
          <w:pgSz w:w="12240" w:h="15840"/>
          <w:pgMar w:top="1440" w:right="1440" w:bottom="1440" w:left="1440" w:header="720" w:footer="720" w:gutter="0"/>
          <w:cols w:space="720"/>
          <w:noEndnote/>
        </w:sectPr>
      </w:pPr>
    </w:p>
    <w:p w:rsidR="005E7160" w:rsidRPr="00941213" w:rsidRDefault="005E7160" w:rsidP="005E7160">
      <w:pPr>
        <w:pStyle w:val="Default"/>
        <w:rPr>
          <w:color w:val="C00000"/>
        </w:rPr>
      </w:pPr>
    </w:p>
    <w:p w:rsidR="005E7160" w:rsidRPr="00941213" w:rsidRDefault="005E7160" w:rsidP="005E7160">
      <w:pPr>
        <w:pStyle w:val="Default"/>
        <w:numPr>
          <w:ilvl w:val="0"/>
          <w:numId w:val="29"/>
        </w:numPr>
        <w:rPr>
          <w:color w:val="C00000"/>
        </w:rPr>
      </w:pPr>
      <w:r w:rsidRPr="00941213">
        <w:rPr>
          <w:color w:val="C00000"/>
        </w:rPr>
        <w:t xml:space="preserve">29. Clean, dry air at sea level is made up of 78 percent nitrogen and 21 percent oxygen. (MSHA 3028, pp. 2-11) </w:t>
      </w:r>
    </w:p>
    <w:p w:rsidR="005E7160" w:rsidRPr="00941213" w:rsidRDefault="005E7160" w:rsidP="005E7160">
      <w:pPr>
        <w:pStyle w:val="Default"/>
        <w:numPr>
          <w:ilvl w:val="0"/>
          <w:numId w:val="30"/>
        </w:numPr>
        <w:rPr>
          <w:color w:val="C00000"/>
        </w:rPr>
      </w:pPr>
      <w:r w:rsidRPr="00941213">
        <w:rPr>
          <w:color w:val="C00000"/>
        </w:rPr>
        <w:lastRenderedPageBreak/>
        <w:t xml:space="preserve">30. Oxygen has no odor. (MSHA 2102, pp. 27 &amp; 67) </w:t>
      </w:r>
    </w:p>
    <w:p w:rsidR="005E7160" w:rsidRPr="00941213" w:rsidRDefault="005E7160" w:rsidP="005E7160">
      <w:pPr>
        <w:pStyle w:val="Default"/>
        <w:rPr>
          <w:color w:val="C00000"/>
        </w:rPr>
      </w:pPr>
    </w:p>
    <w:p w:rsidR="005E7160" w:rsidRPr="00941213" w:rsidRDefault="005E7160" w:rsidP="005E7160">
      <w:pPr>
        <w:pStyle w:val="Default"/>
        <w:numPr>
          <w:ilvl w:val="0"/>
          <w:numId w:val="31"/>
        </w:numPr>
        <w:rPr>
          <w:color w:val="C00000"/>
        </w:rPr>
      </w:pPr>
      <w:r w:rsidRPr="00941213">
        <w:rPr>
          <w:color w:val="C00000"/>
        </w:rPr>
        <w:t xml:space="preserve">31. Hydrogen sulfide has an odor similar to rotten eggs. (MSHA 3028, pp. 2-20) </w:t>
      </w:r>
    </w:p>
    <w:p w:rsidR="005E7160" w:rsidRPr="00941213" w:rsidRDefault="005E7160" w:rsidP="005E7160">
      <w:pPr>
        <w:pStyle w:val="Default"/>
        <w:rPr>
          <w:color w:val="C00000"/>
        </w:rPr>
      </w:pPr>
    </w:p>
    <w:p w:rsidR="005E7160" w:rsidRPr="00941213" w:rsidRDefault="005E7160" w:rsidP="005E7160">
      <w:pPr>
        <w:pStyle w:val="Default"/>
        <w:numPr>
          <w:ilvl w:val="0"/>
          <w:numId w:val="32"/>
        </w:numPr>
        <w:rPr>
          <w:color w:val="C00000"/>
        </w:rPr>
      </w:pPr>
      <w:r w:rsidRPr="00941213">
        <w:rPr>
          <w:color w:val="C00000"/>
        </w:rPr>
        <w:t xml:space="preserve">32. The explosive range of methane in air is 5 to 15 volume percent. (MSHA 3028, pp. 2-15) </w:t>
      </w:r>
    </w:p>
    <w:p w:rsidR="005E7160" w:rsidRPr="00941213" w:rsidRDefault="005E7160" w:rsidP="005E7160">
      <w:pPr>
        <w:pStyle w:val="Default"/>
        <w:rPr>
          <w:color w:val="C00000"/>
        </w:rPr>
      </w:pPr>
    </w:p>
    <w:p w:rsidR="005E7160" w:rsidRPr="00941213" w:rsidRDefault="005E7160" w:rsidP="005E7160">
      <w:pPr>
        <w:pStyle w:val="Default"/>
        <w:numPr>
          <w:ilvl w:val="0"/>
          <w:numId w:val="33"/>
        </w:numPr>
        <w:rPr>
          <w:color w:val="C00000"/>
        </w:rPr>
      </w:pPr>
      <w:r w:rsidRPr="00941213">
        <w:rPr>
          <w:color w:val="C00000"/>
        </w:rPr>
        <w:t xml:space="preserve">33. When present in high concentrations (2 percent or higher), carbon dioxide causes you to breathe deeper and faster. (MSHA 3028, pp. 2-14) </w:t>
      </w:r>
    </w:p>
    <w:p w:rsidR="005E7160" w:rsidRPr="00941213" w:rsidRDefault="005E7160" w:rsidP="005E7160">
      <w:pPr>
        <w:pStyle w:val="Default"/>
        <w:rPr>
          <w:color w:val="C00000"/>
        </w:rPr>
      </w:pPr>
    </w:p>
    <w:p w:rsidR="005E7160" w:rsidRPr="00941213" w:rsidRDefault="005E7160" w:rsidP="005E7160">
      <w:pPr>
        <w:pStyle w:val="Default"/>
        <w:numPr>
          <w:ilvl w:val="0"/>
          <w:numId w:val="34"/>
        </w:numPr>
        <w:rPr>
          <w:color w:val="C00000"/>
        </w:rPr>
      </w:pPr>
      <w:r w:rsidRPr="00941213">
        <w:rPr>
          <w:color w:val="C00000"/>
        </w:rPr>
        <w:t xml:space="preserve">34. Carbon monoxide can be detected by means of carbon monoxide detectors, multi-gas detectors, or by chemical analysis. (MSHA 3028, pp. 2-17) </w:t>
      </w:r>
    </w:p>
    <w:p w:rsidR="005E7160" w:rsidRPr="00941213" w:rsidRDefault="005E7160" w:rsidP="005E7160">
      <w:pPr>
        <w:pStyle w:val="Default"/>
        <w:rPr>
          <w:color w:val="C00000"/>
        </w:rPr>
      </w:pPr>
    </w:p>
    <w:p w:rsidR="005E7160" w:rsidRPr="00941213" w:rsidRDefault="005E7160" w:rsidP="005E7160">
      <w:pPr>
        <w:pStyle w:val="Default"/>
        <w:numPr>
          <w:ilvl w:val="0"/>
          <w:numId w:val="35"/>
        </w:numPr>
        <w:rPr>
          <w:color w:val="C00000"/>
        </w:rPr>
      </w:pPr>
      <w:r w:rsidRPr="00941213">
        <w:rPr>
          <w:color w:val="C00000"/>
        </w:rPr>
        <w:t xml:space="preserve">35. The lower explosive limit of hydrogen is 4.0 percent. (MSHA 3028, pp. 2-19) </w:t>
      </w:r>
    </w:p>
    <w:p w:rsidR="005E7160" w:rsidRPr="00941213" w:rsidRDefault="005E7160" w:rsidP="005E7160">
      <w:pPr>
        <w:pStyle w:val="Default"/>
        <w:rPr>
          <w:color w:val="C00000"/>
        </w:rPr>
      </w:pPr>
    </w:p>
    <w:p w:rsidR="005E7160" w:rsidRPr="00941213" w:rsidRDefault="005E7160" w:rsidP="005E7160">
      <w:pPr>
        <w:pStyle w:val="Default"/>
        <w:numPr>
          <w:ilvl w:val="0"/>
          <w:numId w:val="36"/>
        </w:numPr>
        <w:rPr>
          <w:color w:val="C00000"/>
        </w:rPr>
      </w:pPr>
      <w:r w:rsidRPr="00941213">
        <w:rPr>
          <w:color w:val="C00000"/>
        </w:rPr>
        <w:t xml:space="preserve">36. Hydrogen sulfide is flammable and explosive in concentrations from 4.3 to 45.5 percent in normal air. (MSHA 3028, pp. 2-20) </w:t>
      </w:r>
    </w:p>
    <w:p w:rsidR="005E7160" w:rsidRPr="00941213" w:rsidRDefault="005E7160" w:rsidP="005E7160">
      <w:pPr>
        <w:pStyle w:val="Default"/>
        <w:rPr>
          <w:color w:val="C00000"/>
        </w:rPr>
      </w:pPr>
    </w:p>
    <w:p w:rsidR="005E7160" w:rsidRPr="00941213" w:rsidRDefault="005E7160" w:rsidP="005E7160">
      <w:pPr>
        <w:pStyle w:val="Default"/>
        <w:numPr>
          <w:ilvl w:val="0"/>
          <w:numId w:val="37"/>
        </w:numPr>
        <w:rPr>
          <w:color w:val="C00000"/>
        </w:rPr>
      </w:pPr>
      <w:r w:rsidRPr="00941213">
        <w:rPr>
          <w:color w:val="C00000"/>
        </w:rPr>
        <w:t xml:space="preserve">37. Carbon dioxide is non-explosive. (MSHA 3028, pp. 2-14) </w:t>
      </w:r>
    </w:p>
    <w:p w:rsidR="005E7160" w:rsidRPr="00941213" w:rsidRDefault="005E7160" w:rsidP="005E7160">
      <w:pPr>
        <w:pStyle w:val="Default"/>
        <w:rPr>
          <w:color w:val="C00000"/>
        </w:rPr>
      </w:pPr>
    </w:p>
    <w:p w:rsidR="005E7160" w:rsidRPr="00941213" w:rsidRDefault="005E7160" w:rsidP="005E7160">
      <w:pPr>
        <w:pStyle w:val="Default"/>
        <w:numPr>
          <w:ilvl w:val="0"/>
          <w:numId w:val="38"/>
        </w:numPr>
        <w:rPr>
          <w:color w:val="C00000"/>
        </w:rPr>
      </w:pPr>
      <w:r w:rsidRPr="00941213">
        <w:rPr>
          <w:color w:val="C00000"/>
        </w:rPr>
        <w:t xml:space="preserve">38. Air containing 4 to 74.2 percent hydrogen will explode even when there is as little as 5 percent oxygen present. (MSHA 3028, pp. 2-17) </w:t>
      </w:r>
    </w:p>
    <w:p w:rsidR="005E7160" w:rsidRPr="00941213" w:rsidRDefault="005E7160" w:rsidP="005E7160">
      <w:pPr>
        <w:pStyle w:val="Default"/>
        <w:rPr>
          <w:color w:val="C00000"/>
        </w:rPr>
      </w:pPr>
    </w:p>
    <w:p w:rsidR="005E7160" w:rsidRPr="00941213" w:rsidRDefault="005E7160" w:rsidP="005E7160">
      <w:pPr>
        <w:pStyle w:val="Default"/>
        <w:numPr>
          <w:ilvl w:val="0"/>
          <w:numId w:val="39"/>
        </w:numPr>
        <w:rPr>
          <w:color w:val="C00000"/>
        </w:rPr>
      </w:pPr>
      <w:proofErr w:type="gramStart"/>
      <w:r w:rsidRPr="00941213">
        <w:rPr>
          <w:color w:val="C00000"/>
        </w:rPr>
        <w:t>39. A mixture containing as little as 1 ½ to 2 percent methane</w:t>
      </w:r>
      <w:proofErr w:type="gramEnd"/>
      <w:r w:rsidRPr="00941213">
        <w:rPr>
          <w:color w:val="C00000"/>
        </w:rPr>
        <w:t xml:space="preserve">, together with coal dust, may be explosive. (MSHA 3028, pp. 2-21) </w:t>
      </w:r>
    </w:p>
    <w:p w:rsidR="005E7160" w:rsidRPr="00941213" w:rsidRDefault="005E7160" w:rsidP="005E7160">
      <w:pPr>
        <w:pStyle w:val="Default"/>
        <w:rPr>
          <w:color w:val="C00000"/>
        </w:rPr>
      </w:pPr>
    </w:p>
    <w:p w:rsidR="005E7160" w:rsidRPr="00941213" w:rsidRDefault="005E7160" w:rsidP="005E7160">
      <w:pPr>
        <w:pStyle w:val="Default"/>
        <w:numPr>
          <w:ilvl w:val="0"/>
          <w:numId w:val="40"/>
        </w:numPr>
        <w:rPr>
          <w:color w:val="C00000"/>
        </w:rPr>
      </w:pPr>
      <w:r w:rsidRPr="00941213">
        <w:rPr>
          <w:color w:val="C00000"/>
        </w:rPr>
        <w:t xml:space="preserve">40. Nitrogen is an </w:t>
      </w:r>
      <w:proofErr w:type="spellStart"/>
      <w:r w:rsidRPr="00941213">
        <w:rPr>
          <w:color w:val="C00000"/>
        </w:rPr>
        <w:t>asphyxiant</w:t>
      </w:r>
      <w:proofErr w:type="spellEnd"/>
      <w:r w:rsidRPr="00941213">
        <w:rPr>
          <w:color w:val="C00000"/>
        </w:rPr>
        <w:t xml:space="preserve"> in above normal concentrations. (MSHA 3028, pp. 2-17) </w:t>
      </w:r>
    </w:p>
    <w:p w:rsidR="005E7160" w:rsidRPr="00941213" w:rsidRDefault="005E7160" w:rsidP="005E7160">
      <w:pPr>
        <w:pStyle w:val="Default"/>
        <w:rPr>
          <w:color w:val="C00000"/>
        </w:rPr>
      </w:pPr>
    </w:p>
    <w:p w:rsidR="005E7160" w:rsidRPr="00941213" w:rsidRDefault="005E7160" w:rsidP="005E7160">
      <w:pPr>
        <w:pStyle w:val="Default"/>
        <w:numPr>
          <w:ilvl w:val="0"/>
          <w:numId w:val="41"/>
        </w:numPr>
        <w:rPr>
          <w:color w:val="C00000"/>
        </w:rPr>
      </w:pPr>
      <w:r w:rsidRPr="00941213">
        <w:rPr>
          <w:color w:val="C00000"/>
        </w:rPr>
        <w:t xml:space="preserve">41. The IDLH of Hydrogen sulfide and Sulfur Dioxide is 100 </w:t>
      </w:r>
      <w:proofErr w:type="spellStart"/>
      <w:r w:rsidRPr="00941213">
        <w:rPr>
          <w:color w:val="C00000"/>
        </w:rPr>
        <w:t>ppm</w:t>
      </w:r>
      <w:proofErr w:type="spellEnd"/>
      <w:r w:rsidRPr="00941213">
        <w:rPr>
          <w:color w:val="C00000"/>
        </w:rPr>
        <w:t xml:space="preserve">. (NIOSH Chemical Hazards, pp. 170 &amp; 288) </w:t>
      </w:r>
    </w:p>
    <w:p w:rsidR="005E7160" w:rsidRPr="00941213" w:rsidRDefault="005E7160" w:rsidP="005E7160">
      <w:pPr>
        <w:pStyle w:val="Default"/>
        <w:rPr>
          <w:color w:val="C00000"/>
        </w:rPr>
      </w:pPr>
    </w:p>
    <w:p w:rsidR="005E7160" w:rsidRPr="00941213" w:rsidRDefault="005E7160" w:rsidP="005E7160">
      <w:pPr>
        <w:pStyle w:val="Default"/>
        <w:numPr>
          <w:ilvl w:val="0"/>
          <w:numId w:val="42"/>
        </w:numPr>
        <w:rPr>
          <w:color w:val="C00000"/>
        </w:rPr>
      </w:pPr>
      <w:r w:rsidRPr="00941213">
        <w:rPr>
          <w:color w:val="C00000"/>
        </w:rPr>
        <w:t xml:space="preserve">42. The IDLH of Nitrogen Dioxide is 20 </w:t>
      </w:r>
      <w:proofErr w:type="spellStart"/>
      <w:r w:rsidRPr="00941213">
        <w:rPr>
          <w:color w:val="C00000"/>
        </w:rPr>
        <w:t>ppm</w:t>
      </w:r>
      <w:proofErr w:type="spellEnd"/>
      <w:r w:rsidRPr="00941213">
        <w:rPr>
          <w:color w:val="C00000"/>
        </w:rPr>
        <w:t xml:space="preserve">. (NIOSH Chemical Hazards, p. 228) </w:t>
      </w:r>
    </w:p>
    <w:p w:rsidR="005E7160" w:rsidRPr="00941213" w:rsidRDefault="005E7160" w:rsidP="005E7160">
      <w:pPr>
        <w:pStyle w:val="Default"/>
        <w:rPr>
          <w:color w:val="C00000"/>
        </w:rPr>
      </w:pPr>
    </w:p>
    <w:p w:rsidR="005E7160" w:rsidRPr="00941213" w:rsidRDefault="005E7160" w:rsidP="005E7160">
      <w:pPr>
        <w:pStyle w:val="Default"/>
        <w:numPr>
          <w:ilvl w:val="0"/>
          <w:numId w:val="43"/>
        </w:numPr>
        <w:rPr>
          <w:color w:val="C00000"/>
        </w:rPr>
      </w:pPr>
      <w:r w:rsidRPr="00941213">
        <w:rPr>
          <w:color w:val="C00000"/>
        </w:rPr>
        <w:t xml:space="preserve">43. The affinity of carbon monoxide for hemoglobin is 200 to 300 times that of oxygen. (MSHA 3028, pp. 2-16) </w:t>
      </w:r>
    </w:p>
    <w:p w:rsidR="005E7160" w:rsidRPr="00941213" w:rsidRDefault="005E7160" w:rsidP="005E7160">
      <w:pPr>
        <w:pStyle w:val="Default"/>
        <w:rPr>
          <w:color w:val="C00000"/>
        </w:rPr>
      </w:pPr>
    </w:p>
    <w:p w:rsidR="005E7160" w:rsidRPr="00941213" w:rsidRDefault="005E7160" w:rsidP="005E7160">
      <w:pPr>
        <w:pStyle w:val="Default"/>
        <w:numPr>
          <w:ilvl w:val="0"/>
          <w:numId w:val="44"/>
        </w:numPr>
        <w:rPr>
          <w:color w:val="C00000"/>
        </w:rPr>
      </w:pPr>
      <w:r w:rsidRPr="00941213">
        <w:rPr>
          <w:color w:val="C00000"/>
        </w:rPr>
        <w:t xml:space="preserve">44. Carbon Dioxide is the product of oxidation including the decay of timbers. (MSHA 3028, pp. 2-14) </w:t>
      </w:r>
    </w:p>
    <w:p w:rsidR="005E7160" w:rsidRPr="00941213" w:rsidRDefault="005E7160" w:rsidP="005E7160">
      <w:pPr>
        <w:pStyle w:val="Default"/>
        <w:rPr>
          <w:color w:val="C00000"/>
        </w:rPr>
      </w:pPr>
    </w:p>
    <w:p w:rsidR="005E7160" w:rsidRPr="00941213" w:rsidRDefault="005E7160" w:rsidP="005E7160">
      <w:pPr>
        <w:pStyle w:val="Default"/>
        <w:numPr>
          <w:ilvl w:val="0"/>
          <w:numId w:val="45"/>
        </w:numPr>
        <w:rPr>
          <w:color w:val="C00000"/>
        </w:rPr>
      </w:pPr>
      <w:r w:rsidRPr="00941213">
        <w:rPr>
          <w:color w:val="C00000"/>
        </w:rPr>
        <w:t xml:space="preserve">45. About 21 percent of normal air is oxygen. (MSHA 3028, pp. 2-11) </w:t>
      </w:r>
    </w:p>
    <w:p w:rsidR="005E7160" w:rsidRPr="00941213" w:rsidRDefault="005E7160" w:rsidP="005E7160">
      <w:pPr>
        <w:pStyle w:val="Default"/>
        <w:rPr>
          <w:color w:val="C00000"/>
        </w:rPr>
        <w:sectPr w:rsidR="005E7160" w:rsidRPr="00941213">
          <w:type w:val="continuous"/>
          <w:pgSz w:w="12240" w:h="15840"/>
          <w:pgMar w:top="1440" w:right="1440" w:bottom="1440" w:left="1440" w:header="720" w:footer="720" w:gutter="0"/>
          <w:cols w:space="720"/>
          <w:noEndnote/>
        </w:sectPr>
      </w:pPr>
    </w:p>
    <w:p w:rsidR="005E7160" w:rsidRPr="00941213" w:rsidRDefault="005E7160" w:rsidP="005E7160">
      <w:pPr>
        <w:pStyle w:val="Default"/>
        <w:rPr>
          <w:color w:val="C00000"/>
        </w:rPr>
      </w:pPr>
    </w:p>
    <w:p w:rsidR="005E7160" w:rsidRPr="00941213" w:rsidRDefault="005E7160" w:rsidP="005E7160">
      <w:pPr>
        <w:pStyle w:val="Default"/>
        <w:numPr>
          <w:ilvl w:val="0"/>
          <w:numId w:val="46"/>
        </w:numPr>
        <w:rPr>
          <w:color w:val="C00000"/>
        </w:rPr>
      </w:pPr>
      <w:r w:rsidRPr="00941213">
        <w:rPr>
          <w:color w:val="C00000"/>
        </w:rPr>
        <w:t xml:space="preserve">46. Afterdamp is a mixture of carbon monoxide, carbon dioxide, methane, oxygen, nitrogen and hydrogen. (MSHA 3028, pp. 2-27) </w:t>
      </w:r>
    </w:p>
    <w:p w:rsidR="005E7160" w:rsidRPr="00941213" w:rsidRDefault="005E7160" w:rsidP="005E7160">
      <w:pPr>
        <w:pStyle w:val="Default"/>
        <w:rPr>
          <w:color w:val="C00000"/>
        </w:rPr>
      </w:pPr>
    </w:p>
    <w:p w:rsidR="005E7160" w:rsidRPr="00941213" w:rsidRDefault="005E7160" w:rsidP="005E7160">
      <w:pPr>
        <w:pStyle w:val="Default"/>
        <w:numPr>
          <w:ilvl w:val="0"/>
          <w:numId w:val="47"/>
        </w:numPr>
        <w:rPr>
          <w:color w:val="C00000"/>
        </w:rPr>
      </w:pPr>
      <w:r w:rsidRPr="00941213">
        <w:rPr>
          <w:color w:val="C00000"/>
        </w:rPr>
        <w:lastRenderedPageBreak/>
        <w:t xml:space="preserve">47. Afterdamp is usually found after a mine fire or explosion. (MSHA 3028, pp. 2-27) </w:t>
      </w:r>
    </w:p>
    <w:p w:rsidR="005E7160" w:rsidRPr="00941213" w:rsidRDefault="005E7160" w:rsidP="005E7160">
      <w:pPr>
        <w:pStyle w:val="Default"/>
        <w:rPr>
          <w:color w:val="C00000"/>
        </w:rPr>
      </w:pPr>
    </w:p>
    <w:p w:rsidR="005E7160" w:rsidRPr="00941213" w:rsidRDefault="005E7160" w:rsidP="005E7160">
      <w:pPr>
        <w:pStyle w:val="Default"/>
        <w:numPr>
          <w:ilvl w:val="0"/>
          <w:numId w:val="48"/>
        </w:numPr>
        <w:rPr>
          <w:color w:val="C00000"/>
        </w:rPr>
      </w:pPr>
      <w:r w:rsidRPr="00941213">
        <w:rPr>
          <w:color w:val="C00000"/>
        </w:rPr>
        <w:t xml:space="preserve">48. Hydrogen can be detected with a multi-gas detector or by chemical analysis. (MSHA 3028, pp. 2-20) </w:t>
      </w:r>
    </w:p>
    <w:p w:rsidR="005E7160" w:rsidRPr="00941213" w:rsidRDefault="005E7160" w:rsidP="005E7160">
      <w:pPr>
        <w:pStyle w:val="Default"/>
        <w:rPr>
          <w:color w:val="C00000"/>
        </w:rPr>
      </w:pPr>
    </w:p>
    <w:p w:rsidR="005E7160" w:rsidRPr="00941213" w:rsidRDefault="005E7160" w:rsidP="005E7160">
      <w:pPr>
        <w:pStyle w:val="Default"/>
        <w:numPr>
          <w:ilvl w:val="0"/>
          <w:numId w:val="49"/>
        </w:numPr>
        <w:rPr>
          <w:color w:val="C00000"/>
        </w:rPr>
      </w:pPr>
      <w:r w:rsidRPr="00941213">
        <w:rPr>
          <w:color w:val="C00000"/>
        </w:rPr>
        <w:t xml:space="preserve">49. In some mines, carbon dioxide is liberated from the rock strata. (MSHA 3028, pp. 7-6) </w:t>
      </w:r>
    </w:p>
    <w:p w:rsidR="005E7160" w:rsidRPr="00941213" w:rsidRDefault="005E7160" w:rsidP="005E7160">
      <w:pPr>
        <w:pStyle w:val="Default"/>
        <w:rPr>
          <w:color w:val="C00000"/>
        </w:rPr>
      </w:pPr>
    </w:p>
    <w:p w:rsidR="005E7160" w:rsidRPr="00941213" w:rsidRDefault="005E7160" w:rsidP="005E7160">
      <w:pPr>
        <w:pStyle w:val="Default"/>
        <w:numPr>
          <w:ilvl w:val="0"/>
          <w:numId w:val="50"/>
        </w:numPr>
        <w:rPr>
          <w:color w:val="C00000"/>
        </w:rPr>
      </w:pPr>
      <w:r w:rsidRPr="00941213">
        <w:rPr>
          <w:color w:val="C00000"/>
        </w:rPr>
        <w:t xml:space="preserve">50. To detect oxygen deficient atmospheres teams will use an oxygen indicator. (MSHA 3028 pp. 2-14) </w:t>
      </w:r>
    </w:p>
    <w:p w:rsidR="005E7160" w:rsidRDefault="005E7160" w:rsidP="005E7160">
      <w:pPr>
        <w:pStyle w:val="Default"/>
      </w:pPr>
    </w:p>
    <w:p w:rsidR="005E7160" w:rsidRDefault="005E7160" w:rsidP="005E7160">
      <w:pPr>
        <w:pStyle w:val="Default"/>
        <w:numPr>
          <w:ilvl w:val="0"/>
          <w:numId w:val="51"/>
        </w:numPr>
      </w:pPr>
      <w:r>
        <w:t xml:space="preserve">51. To test for methane, use a methane detector or chemical analysis. (MSHA 2102, p. 33) </w:t>
      </w:r>
    </w:p>
    <w:p w:rsidR="005E7160" w:rsidRDefault="005E7160" w:rsidP="005E7160">
      <w:pPr>
        <w:pStyle w:val="Default"/>
      </w:pPr>
    </w:p>
    <w:p w:rsidR="005E7160" w:rsidRDefault="005E7160" w:rsidP="005E7160">
      <w:pPr>
        <w:pStyle w:val="Default"/>
        <w:numPr>
          <w:ilvl w:val="0"/>
          <w:numId w:val="52"/>
        </w:numPr>
      </w:pPr>
      <w:r>
        <w:t xml:space="preserve">52. Because fire consumes such large quantities of oxygen, there is a hazard of oxygen-deficient air in the mine. (MSHA 3028, pp. 5-18) </w:t>
      </w:r>
    </w:p>
    <w:p w:rsidR="005E7160" w:rsidRDefault="005E7160" w:rsidP="005E7160">
      <w:pPr>
        <w:pStyle w:val="Default"/>
      </w:pPr>
    </w:p>
    <w:p w:rsidR="005E7160" w:rsidRDefault="005E7160" w:rsidP="005E7160">
      <w:pPr>
        <w:pStyle w:val="Default"/>
        <w:numPr>
          <w:ilvl w:val="0"/>
          <w:numId w:val="53"/>
        </w:numPr>
      </w:pPr>
      <w:r>
        <w:t xml:space="preserve">53. Nitrogen dioxide is produced by burning and by the detonation of explosives. (MSHA 2102, p. 37) </w:t>
      </w:r>
    </w:p>
    <w:p w:rsidR="005E7160" w:rsidRDefault="005E7160" w:rsidP="005E7160">
      <w:pPr>
        <w:pStyle w:val="Default"/>
      </w:pPr>
    </w:p>
    <w:p w:rsidR="005E7160" w:rsidRDefault="005E7160" w:rsidP="005E7160">
      <w:pPr>
        <w:pStyle w:val="Default"/>
        <w:numPr>
          <w:ilvl w:val="0"/>
          <w:numId w:val="54"/>
        </w:numPr>
      </w:pPr>
      <w:r>
        <w:t xml:space="preserve">54. A mixture of coal dust in air reduces the explosive limit of methane. (MSHA 2102, p. 32) </w:t>
      </w:r>
    </w:p>
    <w:p w:rsidR="005E7160" w:rsidRDefault="005E7160" w:rsidP="005E7160">
      <w:pPr>
        <w:pStyle w:val="Default"/>
      </w:pPr>
    </w:p>
    <w:p w:rsidR="005E7160" w:rsidRDefault="005E7160" w:rsidP="005E7160">
      <w:pPr>
        <w:pStyle w:val="Default"/>
        <w:numPr>
          <w:ilvl w:val="0"/>
          <w:numId w:val="55"/>
        </w:numPr>
      </w:pPr>
      <w:r>
        <w:t xml:space="preserve">55. If the mine has had an explosion, the team may encounter a great deal of debris, damage to </w:t>
      </w:r>
      <w:proofErr w:type="spellStart"/>
      <w:r>
        <w:t>stoppings</w:t>
      </w:r>
      <w:proofErr w:type="spellEnd"/>
      <w:r>
        <w:t xml:space="preserve">, and hazardous roof and rib conditions. (MSHA 3028, pp. 3-22 </w:t>
      </w:r>
    </w:p>
    <w:p w:rsidR="005E7160" w:rsidRDefault="005E7160" w:rsidP="005E7160">
      <w:pPr>
        <w:pStyle w:val="Default"/>
      </w:pPr>
    </w:p>
    <w:p w:rsidR="005E7160" w:rsidRDefault="005E7160" w:rsidP="005E7160">
      <w:pPr>
        <w:pStyle w:val="Default"/>
        <w:numPr>
          <w:ilvl w:val="0"/>
          <w:numId w:val="56"/>
        </w:numPr>
      </w:pPr>
      <w:r>
        <w:t xml:space="preserve">56. Mines below the water table tend to have more methane than those above the water table. (MSHA 2102, p. 33) </w:t>
      </w:r>
    </w:p>
    <w:p w:rsidR="005E7160" w:rsidRDefault="005E7160" w:rsidP="005E7160">
      <w:pPr>
        <w:pStyle w:val="Default"/>
      </w:pPr>
    </w:p>
    <w:p w:rsidR="005E7160" w:rsidRDefault="005E7160" w:rsidP="005E7160">
      <w:pPr>
        <w:pStyle w:val="Default"/>
        <w:numPr>
          <w:ilvl w:val="0"/>
          <w:numId w:val="57"/>
        </w:numPr>
      </w:pPr>
      <w:r>
        <w:t xml:space="preserve">57. After a fire or explosion in a mine, rescue teams are usually needed to go into the mine to assess and re-establish ventilation. (MSHA 2103, p. 5) </w:t>
      </w:r>
    </w:p>
    <w:p w:rsidR="005E7160" w:rsidRDefault="005E7160" w:rsidP="005E7160">
      <w:pPr>
        <w:pStyle w:val="Default"/>
      </w:pPr>
    </w:p>
    <w:p w:rsidR="005E7160" w:rsidRDefault="005E7160" w:rsidP="005E7160">
      <w:pPr>
        <w:pStyle w:val="Default"/>
        <w:numPr>
          <w:ilvl w:val="0"/>
          <w:numId w:val="58"/>
        </w:numPr>
      </w:pPr>
      <w:r>
        <w:t xml:space="preserve">58. When the fresh air base is set up underground, an air lock must be built to isolate the fresh air base from the unexplored area beyond it. (MSHA 3028, pp. 4-7) </w:t>
      </w:r>
    </w:p>
    <w:p w:rsidR="005E7160" w:rsidRDefault="005E7160" w:rsidP="005E7160">
      <w:pPr>
        <w:pStyle w:val="Default"/>
      </w:pPr>
    </w:p>
    <w:p w:rsidR="005E7160" w:rsidRDefault="005E7160" w:rsidP="005E7160">
      <w:pPr>
        <w:pStyle w:val="Default"/>
        <w:numPr>
          <w:ilvl w:val="0"/>
          <w:numId w:val="59"/>
        </w:numPr>
      </w:pPr>
      <w:r>
        <w:t xml:space="preserve">59. Any flammable gas can explode under certain conditions. (MSHA 2102, p. 15) </w:t>
      </w:r>
    </w:p>
    <w:p w:rsidR="005E7160" w:rsidRDefault="005E7160" w:rsidP="005E7160">
      <w:pPr>
        <w:pStyle w:val="Default"/>
      </w:pPr>
    </w:p>
    <w:p w:rsidR="005E7160" w:rsidRDefault="005E7160" w:rsidP="005E7160">
      <w:pPr>
        <w:pStyle w:val="Default"/>
        <w:numPr>
          <w:ilvl w:val="0"/>
          <w:numId w:val="60"/>
        </w:numPr>
      </w:pPr>
      <w:r>
        <w:t xml:space="preserve">60. Indirect firefighting methods allow firefighters to remain a safe distance from the fire. (MSHA 2105m p. 35) </w:t>
      </w:r>
    </w:p>
    <w:p w:rsidR="005E7160" w:rsidRDefault="005E7160" w:rsidP="005E7160">
      <w:pPr>
        <w:pStyle w:val="Default"/>
        <w:sectPr w:rsidR="005E7160">
          <w:type w:val="continuous"/>
          <w:pgSz w:w="12240" w:h="15840"/>
          <w:pgMar w:top="1440" w:right="1440" w:bottom="1440" w:left="1440" w:header="720" w:footer="720" w:gutter="0"/>
          <w:cols w:space="720"/>
          <w:noEndnote/>
        </w:sectPr>
      </w:pPr>
    </w:p>
    <w:p w:rsidR="005E7160" w:rsidRDefault="005E7160" w:rsidP="005E7160">
      <w:pPr>
        <w:pStyle w:val="Default"/>
      </w:pPr>
    </w:p>
    <w:p w:rsidR="005E7160" w:rsidRDefault="005E7160" w:rsidP="005E7160">
      <w:pPr>
        <w:pStyle w:val="Default"/>
        <w:numPr>
          <w:ilvl w:val="0"/>
          <w:numId w:val="61"/>
        </w:numPr>
      </w:pPr>
      <w:r>
        <w:t xml:space="preserve">61. Temporary seals are built before permanent seals are erected in order to seal off a fire area as quickly as possible. (MSHA 2105, p. 36) </w:t>
      </w:r>
    </w:p>
    <w:p w:rsidR="005E7160" w:rsidRDefault="005E7160" w:rsidP="005E7160">
      <w:pPr>
        <w:pStyle w:val="Default"/>
      </w:pPr>
    </w:p>
    <w:p w:rsidR="005E7160" w:rsidRDefault="005E7160" w:rsidP="005E7160">
      <w:pPr>
        <w:pStyle w:val="Default"/>
        <w:numPr>
          <w:ilvl w:val="0"/>
          <w:numId w:val="62"/>
        </w:numPr>
      </w:pPr>
      <w:r>
        <w:lastRenderedPageBreak/>
        <w:t xml:space="preserve">62. In mines where head coal (roof coal) is left, a fire will spread more rapidly. (MSHA 2105, p. 37) </w:t>
      </w:r>
    </w:p>
    <w:p w:rsidR="005E7160" w:rsidRDefault="005E7160" w:rsidP="005E7160">
      <w:pPr>
        <w:pStyle w:val="Default"/>
      </w:pPr>
    </w:p>
    <w:p w:rsidR="005E7160" w:rsidRDefault="005E7160" w:rsidP="005E7160">
      <w:pPr>
        <w:pStyle w:val="Default"/>
        <w:numPr>
          <w:ilvl w:val="0"/>
          <w:numId w:val="63"/>
        </w:numPr>
      </w:pPr>
      <w:r>
        <w:t xml:space="preserve">63. One hazard of heat during a fire is that it tends to weaken the roof, especially where head coal is left. (MSHA 2105, p. 32) </w:t>
      </w:r>
    </w:p>
    <w:p w:rsidR="005E7160" w:rsidRDefault="005E7160" w:rsidP="005E7160">
      <w:pPr>
        <w:pStyle w:val="Default"/>
      </w:pPr>
    </w:p>
    <w:p w:rsidR="005E7160" w:rsidRDefault="005E7160" w:rsidP="005E7160">
      <w:pPr>
        <w:pStyle w:val="Default"/>
        <w:numPr>
          <w:ilvl w:val="0"/>
          <w:numId w:val="64"/>
        </w:numPr>
      </w:pPr>
      <w:r>
        <w:t xml:space="preserve">64. Fires can be attacked by the use of a foam generator from a distance of 500-1,500 feet. (MSHA 2105, p. 17) </w:t>
      </w:r>
    </w:p>
    <w:p w:rsidR="005E7160" w:rsidRDefault="005E7160" w:rsidP="005E7160">
      <w:pPr>
        <w:pStyle w:val="Default"/>
      </w:pPr>
    </w:p>
    <w:p w:rsidR="005E7160" w:rsidRDefault="005E7160" w:rsidP="005E7160">
      <w:pPr>
        <w:pStyle w:val="Default"/>
        <w:numPr>
          <w:ilvl w:val="0"/>
          <w:numId w:val="65"/>
        </w:numPr>
      </w:pPr>
      <w:r>
        <w:t xml:space="preserve">65. It is generally recommended that teams not travel through foam filled areas. (MSHA 2105, p. 17) </w:t>
      </w:r>
    </w:p>
    <w:p w:rsidR="005E7160" w:rsidRDefault="005E7160" w:rsidP="005E7160">
      <w:pPr>
        <w:pStyle w:val="Default"/>
      </w:pPr>
    </w:p>
    <w:p w:rsidR="005E7160" w:rsidRDefault="005E7160" w:rsidP="005E7160">
      <w:pPr>
        <w:pStyle w:val="Default"/>
        <w:numPr>
          <w:ilvl w:val="0"/>
          <w:numId w:val="66"/>
        </w:numPr>
      </w:pPr>
      <w:r>
        <w:t xml:space="preserve">66. One method of indirect firefighting is flooding the sealed fire area with water. (MSHA 2105, p. 50) </w:t>
      </w:r>
    </w:p>
    <w:p w:rsidR="005E7160" w:rsidRDefault="005E7160" w:rsidP="005E7160">
      <w:pPr>
        <w:pStyle w:val="Default"/>
      </w:pPr>
    </w:p>
    <w:p w:rsidR="005E7160" w:rsidRDefault="005E7160" w:rsidP="005E7160">
      <w:pPr>
        <w:pStyle w:val="Default"/>
        <w:numPr>
          <w:ilvl w:val="0"/>
          <w:numId w:val="67"/>
        </w:numPr>
      </w:pPr>
      <w:r>
        <w:t xml:space="preserve">67. Once an explosion has occurred, there is always the possibility of further explosions. (MSHA 2105, p. 52) </w:t>
      </w:r>
    </w:p>
    <w:p w:rsidR="005E7160" w:rsidRDefault="005E7160" w:rsidP="005E7160">
      <w:pPr>
        <w:pStyle w:val="Default"/>
      </w:pPr>
    </w:p>
    <w:p w:rsidR="005E7160" w:rsidRDefault="005E7160" w:rsidP="005E7160">
      <w:pPr>
        <w:pStyle w:val="Default"/>
        <w:numPr>
          <w:ilvl w:val="0"/>
          <w:numId w:val="68"/>
        </w:numPr>
      </w:pPr>
      <w:r>
        <w:t xml:space="preserve">68. Mine rescue teams may find it necessary to use line brattice to sweep noxious or explosive gases from a face area. (MSHA 2103, p. 39) </w:t>
      </w:r>
    </w:p>
    <w:p w:rsidR="005E7160" w:rsidRDefault="005E7160" w:rsidP="005E7160">
      <w:pPr>
        <w:pStyle w:val="Default"/>
      </w:pPr>
    </w:p>
    <w:p w:rsidR="005E7160" w:rsidRDefault="005E7160" w:rsidP="005E7160">
      <w:pPr>
        <w:pStyle w:val="Default"/>
        <w:numPr>
          <w:ilvl w:val="0"/>
          <w:numId w:val="69"/>
        </w:numPr>
      </w:pPr>
      <w:r>
        <w:t xml:space="preserve">69. Once ventilation has been re-established and fresh air advanced non-apparatus crews can take over the rehabilitation and cleanup effort. (MSHA 2107, p. 3) </w:t>
      </w:r>
    </w:p>
    <w:p w:rsidR="005E7160" w:rsidRDefault="005E7160" w:rsidP="005E7160">
      <w:pPr>
        <w:pStyle w:val="Default"/>
      </w:pPr>
    </w:p>
    <w:p w:rsidR="005E7160" w:rsidRDefault="005E7160" w:rsidP="005E7160">
      <w:pPr>
        <w:pStyle w:val="Default"/>
        <w:numPr>
          <w:ilvl w:val="0"/>
          <w:numId w:val="70"/>
        </w:numPr>
      </w:pPr>
      <w:r>
        <w:t xml:space="preserve">70. Rescue teams are responsible for assessing damage to the ventilation system. (MSHA 2107, p. 4) </w:t>
      </w:r>
    </w:p>
    <w:p w:rsidR="005E7160" w:rsidRDefault="005E7160" w:rsidP="005E7160">
      <w:pPr>
        <w:pStyle w:val="Default"/>
      </w:pPr>
    </w:p>
    <w:p w:rsidR="005E7160" w:rsidRDefault="005E7160" w:rsidP="005E7160">
      <w:pPr>
        <w:pStyle w:val="Default"/>
        <w:numPr>
          <w:ilvl w:val="0"/>
          <w:numId w:val="71"/>
        </w:numPr>
      </w:pPr>
      <w:r>
        <w:t xml:space="preserve">71. Information the team relays to the fresh-air base as it proceeds is known as the “progress report”. (MSHA 2104, p. 46) </w:t>
      </w:r>
    </w:p>
    <w:p w:rsidR="005E7160" w:rsidRDefault="005E7160" w:rsidP="005E7160">
      <w:pPr>
        <w:pStyle w:val="Default"/>
      </w:pPr>
    </w:p>
    <w:p w:rsidR="005E7160" w:rsidRDefault="005E7160" w:rsidP="005E7160">
      <w:pPr>
        <w:pStyle w:val="Default"/>
        <w:numPr>
          <w:ilvl w:val="0"/>
          <w:numId w:val="72"/>
        </w:numPr>
      </w:pPr>
      <w:r>
        <w:t xml:space="preserve">72. It is the responsibility of rescue team members to have all the information needed to do the work. (MSHA 2104, p. 23) </w:t>
      </w:r>
    </w:p>
    <w:p w:rsidR="005E7160" w:rsidRDefault="005E7160" w:rsidP="005E7160">
      <w:pPr>
        <w:pStyle w:val="Default"/>
      </w:pPr>
    </w:p>
    <w:p w:rsidR="005E7160" w:rsidRDefault="005E7160" w:rsidP="005E7160">
      <w:pPr>
        <w:pStyle w:val="Default"/>
        <w:numPr>
          <w:ilvl w:val="0"/>
          <w:numId w:val="73"/>
        </w:numPr>
      </w:pPr>
      <w:r>
        <w:t xml:space="preserve">73. When a team locates a body, its location and position should be marked on a mine map and on the roof or rib close to the body. (MSHA 2106, p. 12) </w:t>
      </w:r>
    </w:p>
    <w:p w:rsidR="005E7160" w:rsidRDefault="005E7160" w:rsidP="005E7160">
      <w:pPr>
        <w:pStyle w:val="Default"/>
      </w:pPr>
    </w:p>
    <w:p w:rsidR="005E7160" w:rsidRDefault="005E7160" w:rsidP="005E7160">
      <w:pPr>
        <w:pStyle w:val="Default"/>
        <w:numPr>
          <w:ilvl w:val="0"/>
          <w:numId w:val="74"/>
        </w:numPr>
      </w:pPr>
      <w:r>
        <w:t xml:space="preserve">74. The rescue team captain should regulate the team’s pace according to conditions encountered. (MSHA 2104, p. 39) </w:t>
      </w:r>
    </w:p>
    <w:p w:rsidR="005E7160" w:rsidRDefault="005E7160" w:rsidP="005E7160">
      <w:pPr>
        <w:pStyle w:val="Default"/>
      </w:pPr>
    </w:p>
    <w:p w:rsidR="005E7160" w:rsidRDefault="005E7160" w:rsidP="005E7160">
      <w:pPr>
        <w:pStyle w:val="Default"/>
        <w:numPr>
          <w:ilvl w:val="0"/>
          <w:numId w:val="75"/>
        </w:numPr>
      </w:pPr>
      <w:r>
        <w:t xml:space="preserve">75. When a body is first located, every effort should be made not to disturb any possible evidence in the area. (MSHA 2106, p. 13) </w:t>
      </w:r>
    </w:p>
    <w:p w:rsidR="005E7160" w:rsidRDefault="005E7160" w:rsidP="005E7160">
      <w:pPr>
        <w:pStyle w:val="Default"/>
        <w:sectPr w:rsidR="005E7160">
          <w:type w:val="continuous"/>
          <w:pgSz w:w="12240" w:h="15840"/>
          <w:pgMar w:top="1440" w:right="1440" w:bottom="1440" w:left="1440" w:header="720" w:footer="720" w:gutter="0"/>
          <w:cols w:space="720"/>
          <w:noEndnote/>
        </w:sectPr>
      </w:pPr>
    </w:p>
    <w:p w:rsidR="005E7160" w:rsidRDefault="005E7160" w:rsidP="005E7160">
      <w:pPr>
        <w:pStyle w:val="Default"/>
      </w:pPr>
    </w:p>
    <w:p w:rsidR="005E7160" w:rsidRDefault="005E7160" w:rsidP="005E7160">
      <w:pPr>
        <w:pStyle w:val="Default"/>
        <w:numPr>
          <w:ilvl w:val="0"/>
          <w:numId w:val="76"/>
        </w:numPr>
      </w:pPr>
      <w:r>
        <w:t xml:space="preserve">76. In situations too hazardous for teams to explore and </w:t>
      </w:r>
      <w:proofErr w:type="spellStart"/>
      <w:r>
        <w:t>reventilate</w:t>
      </w:r>
      <w:proofErr w:type="spellEnd"/>
      <w:r>
        <w:t xml:space="preserve"> safely, teams may be instructed to seal the area. (MSHA 2105, p. 56) </w:t>
      </w:r>
    </w:p>
    <w:p w:rsidR="005E7160" w:rsidRDefault="005E7160" w:rsidP="005E7160">
      <w:pPr>
        <w:pStyle w:val="Default"/>
      </w:pPr>
    </w:p>
    <w:p w:rsidR="005E7160" w:rsidRDefault="005E7160" w:rsidP="005E7160">
      <w:pPr>
        <w:pStyle w:val="Default"/>
        <w:numPr>
          <w:ilvl w:val="0"/>
          <w:numId w:val="77"/>
        </w:numPr>
      </w:pPr>
      <w:r>
        <w:lastRenderedPageBreak/>
        <w:t xml:space="preserve">77. New mine rescue team members must have at least 20 hours of instruction on the breathing apparatus used by the team. (MSHA 2002, p. 23) </w:t>
      </w:r>
    </w:p>
    <w:p w:rsidR="005E7160" w:rsidRDefault="005E7160" w:rsidP="005E7160">
      <w:pPr>
        <w:pStyle w:val="Default"/>
      </w:pPr>
    </w:p>
    <w:p w:rsidR="005E7160" w:rsidRDefault="005E7160" w:rsidP="005E7160">
      <w:pPr>
        <w:pStyle w:val="Default"/>
        <w:numPr>
          <w:ilvl w:val="0"/>
          <w:numId w:val="78"/>
        </w:numPr>
      </w:pPr>
      <w:r>
        <w:t xml:space="preserve">78. Before the team leaves the fresh-air base to travel </w:t>
      </w:r>
      <w:proofErr w:type="spellStart"/>
      <w:r>
        <w:t>inby</w:t>
      </w:r>
      <w:proofErr w:type="spellEnd"/>
      <w:r>
        <w:t xml:space="preserve">, the captain should take note of the time of departure. (MSHA 2104 p. 23) </w:t>
      </w:r>
    </w:p>
    <w:p w:rsidR="005E7160" w:rsidRDefault="005E7160" w:rsidP="005E7160">
      <w:pPr>
        <w:pStyle w:val="Default"/>
      </w:pPr>
    </w:p>
    <w:p w:rsidR="005E7160" w:rsidRDefault="005E7160" w:rsidP="005E7160">
      <w:pPr>
        <w:pStyle w:val="Default"/>
        <w:numPr>
          <w:ilvl w:val="0"/>
          <w:numId w:val="79"/>
        </w:numPr>
      </w:pPr>
      <w:r>
        <w:t xml:space="preserve">79. It is recommended that team checks be conducted every 15 to 20 minutes. (MSHA 2104, p. 31) </w:t>
      </w:r>
    </w:p>
    <w:p w:rsidR="005E7160" w:rsidRDefault="005E7160" w:rsidP="005E7160">
      <w:pPr>
        <w:pStyle w:val="Default"/>
      </w:pPr>
    </w:p>
    <w:p w:rsidR="005E7160" w:rsidRDefault="005E7160" w:rsidP="005E7160">
      <w:pPr>
        <w:pStyle w:val="Default"/>
        <w:numPr>
          <w:ilvl w:val="0"/>
          <w:numId w:val="80"/>
        </w:numPr>
      </w:pPr>
      <w:r>
        <w:t xml:space="preserve">80. It is recommended that the first stop for a team check be just </w:t>
      </w:r>
      <w:proofErr w:type="spellStart"/>
      <w:r>
        <w:t>inby</w:t>
      </w:r>
      <w:proofErr w:type="spellEnd"/>
      <w:r>
        <w:t xml:space="preserve"> the fresh-air base. (MSHA 2104, p. 32) </w:t>
      </w:r>
    </w:p>
    <w:p w:rsidR="005E7160" w:rsidRDefault="005E7160" w:rsidP="005E7160">
      <w:pPr>
        <w:pStyle w:val="Default"/>
      </w:pPr>
    </w:p>
    <w:p w:rsidR="005E7160" w:rsidRDefault="005E7160" w:rsidP="005E7160">
      <w:pPr>
        <w:pStyle w:val="Default"/>
        <w:numPr>
          <w:ilvl w:val="0"/>
          <w:numId w:val="81"/>
        </w:numPr>
      </w:pPr>
      <w:r>
        <w:t xml:space="preserve">81. For teams using a compressed oxygen breathing apparatus, the captain usually notes each team member’s gauge reading at each rest stop and reports the lowest reading to the fresh-air base. (MSHA 2104, p. 32) </w:t>
      </w:r>
    </w:p>
    <w:p w:rsidR="005E7160" w:rsidRDefault="005E7160" w:rsidP="005E7160">
      <w:pPr>
        <w:pStyle w:val="Default"/>
      </w:pPr>
    </w:p>
    <w:p w:rsidR="005E7160" w:rsidRDefault="005E7160" w:rsidP="005E7160">
      <w:pPr>
        <w:pStyle w:val="Default"/>
        <w:numPr>
          <w:ilvl w:val="0"/>
          <w:numId w:val="82"/>
        </w:numPr>
      </w:pPr>
      <w:r>
        <w:t xml:space="preserve">82. “Tying in” is the process by which you systematically explore all crosscuts and adjacent areas as you advance. (MSHA 2104, p. 38) </w:t>
      </w:r>
    </w:p>
    <w:p w:rsidR="005E7160" w:rsidRDefault="005E7160" w:rsidP="005E7160">
      <w:pPr>
        <w:pStyle w:val="Default"/>
      </w:pPr>
    </w:p>
    <w:p w:rsidR="005E7160" w:rsidRDefault="005E7160" w:rsidP="005E7160">
      <w:pPr>
        <w:pStyle w:val="Default"/>
        <w:numPr>
          <w:ilvl w:val="0"/>
          <w:numId w:val="83"/>
        </w:numPr>
      </w:pPr>
      <w:r>
        <w:t xml:space="preserve">83. As the team advances underground, the captain takes the lead. (MSHA 2104, p. 38) </w:t>
      </w:r>
    </w:p>
    <w:p w:rsidR="005E7160" w:rsidRDefault="005E7160" w:rsidP="005E7160">
      <w:pPr>
        <w:pStyle w:val="Default"/>
      </w:pPr>
    </w:p>
    <w:p w:rsidR="005E7160" w:rsidRDefault="005E7160" w:rsidP="005E7160">
      <w:pPr>
        <w:pStyle w:val="Default"/>
        <w:numPr>
          <w:ilvl w:val="0"/>
          <w:numId w:val="84"/>
        </w:numPr>
      </w:pPr>
      <w:r>
        <w:t xml:space="preserve">84. It is important that the team pace its work so that it can return to the fresh air base on time. (MSHA 2104, p. 51) </w:t>
      </w:r>
    </w:p>
    <w:p w:rsidR="005E7160" w:rsidRDefault="005E7160" w:rsidP="005E7160">
      <w:pPr>
        <w:pStyle w:val="Default"/>
      </w:pPr>
    </w:p>
    <w:p w:rsidR="005E7160" w:rsidRDefault="005E7160" w:rsidP="005E7160">
      <w:pPr>
        <w:pStyle w:val="Default"/>
        <w:numPr>
          <w:ilvl w:val="0"/>
          <w:numId w:val="85"/>
        </w:numPr>
      </w:pPr>
      <w:r>
        <w:t xml:space="preserve">85. As the team advances, the map man records what the team encounters by marking the information on a mine map. (MSHA 2104, p. 48) </w:t>
      </w:r>
    </w:p>
    <w:p w:rsidR="005E7160" w:rsidRDefault="005E7160" w:rsidP="005E7160">
      <w:pPr>
        <w:pStyle w:val="Default"/>
      </w:pPr>
    </w:p>
    <w:p w:rsidR="005E7160" w:rsidRDefault="005E7160" w:rsidP="005E7160">
      <w:pPr>
        <w:pStyle w:val="Default"/>
        <w:numPr>
          <w:ilvl w:val="0"/>
          <w:numId w:val="86"/>
        </w:numPr>
      </w:pPr>
      <w:r>
        <w:t xml:space="preserve">86. The team is responsible for choosing the exact sites within headings for building seals. (MSHA 2105, p. 38) </w:t>
      </w:r>
    </w:p>
    <w:p w:rsidR="005E7160" w:rsidRDefault="005E7160" w:rsidP="005E7160">
      <w:pPr>
        <w:pStyle w:val="Default"/>
      </w:pPr>
    </w:p>
    <w:p w:rsidR="005E7160" w:rsidRDefault="005E7160" w:rsidP="005E7160">
      <w:pPr>
        <w:pStyle w:val="Default"/>
        <w:numPr>
          <w:ilvl w:val="0"/>
          <w:numId w:val="87"/>
        </w:numPr>
      </w:pPr>
      <w:r>
        <w:t xml:space="preserve">87. Smoke causes a lack of orientation which may cause a team member to lose his/her sense of balance. (MSHA 2106, p. 32) </w:t>
      </w:r>
    </w:p>
    <w:p w:rsidR="005E7160" w:rsidRDefault="005E7160" w:rsidP="005E7160">
      <w:pPr>
        <w:pStyle w:val="Default"/>
      </w:pPr>
    </w:p>
    <w:p w:rsidR="005E7160" w:rsidRDefault="005E7160" w:rsidP="005E7160">
      <w:pPr>
        <w:pStyle w:val="Default"/>
        <w:numPr>
          <w:ilvl w:val="0"/>
          <w:numId w:val="88"/>
        </w:numPr>
      </w:pPr>
      <w:r>
        <w:t xml:space="preserve">88. Class B fires involve flammable or combustible liquids. (MSHA 2105, p. 8) </w:t>
      </w:r>
    </w:p>
    <w:p w:rsidR="005E7160" w:rsidRDefault="005E7160" w:rsidP="005E7160">
      <w:pPr>
        <w:pStyle w:val="Default"/>
      </w:pPr>
    </w:p>
    <w:p w:rsidR="005E7160" w:rsidRDefault="005E7160" w:rsidP="005E7160">
      <w:pPr>
        <w:pStyle w:val="Default"/>
        <w:numPr>
          <w:ilvl w:val="0"/>
          <w:numId w:val="89"/>
        </w:numPr>
      </w:pPr>
      <w:r>
        <w:t xml:space="preserve">89. Class D fires involve combustible metals. (MSHA 2105, p. 8) </w:t>
      </w:r>
    </w:p>
    <w:p w:rsidR="005E7160" w:rsidRDefault="005E7160" w:rsidP="005E7160">
      <w:pPr>
        <w:pStyle w:val="Default"/>
      </w:pPr>
    </w:p>
    <w:p w:rsidR="005E7160" w:rsidRDefault="005E7160" w:rsidP="005E7160">
      <w:pPr>
        <w:pStyle w:val="Default"/>
        <w:numPr>
          <w:ilvl w:val="0"/>
          <w:numId w:val="90"/>
        </w:numPr>
      </w:pPr>
      <w:r>
        <w:t xml:space="preserve">90. Before using a hand held extinguisher it must be checked for the type of fire you are fighting. (MSHA 2105, p. 10) </w:t>
      </w:r>
    </w:p>
    <w:p w:rsidR="005E7160" w:rsidRDefault="005E7160" w:rsidP="005E7160">
      <w:pPr>
        <w:pStyle w:val="Default"/>
      </w:pPr>
    </w:p>
    <w:p w:rsidR="005E7160" w:rsidRDefault="005E7160" w:rsidP="005E7160">
      <w:pPr>
        <w:pStyle w:val="Default"/>
        <w:numPr>
          <w:ilvl w:val="0"/>
          <w:numId w:val="91"/>
        </w:numPr>
      </w:pPr>
      <w:r>
        <w:t xml:space="preserve">91. Solubility is the ability of a gas to be dissolved in water. (MSHA 2102, p. 67) </w:t>
      </w:r>
    </w:p>
    <w:p w:rsidR="005E7160" w:rsidRDefault="005E7160" w:rsidP="005E7160">
      <w:pPr>
        <w:pStyle w:val="Default"/>
        <w:sectPr w:rsidR="005E7160">
          <w:type w:val="continuous"/>
          <w:pgSz w:w="12240" w:h="15840"/>
          <w:pgMar w:top="1440" w:right="1440" w:bottom="1440" w:left="1440" w:header="720" w:footer="720" w:gutter="0"/>
          <w:cols w:space="720"/>
          <w:noEndnote/>
        </w:sectPr>
      </w:pPr>
    </w:p>
    <w:p w:rsidR="005E7160" w:rsidRDefault="005E7160" w:rsidP="005E7160">
      <w:pPr>
        <w:pStyle w:val="Default"/>
      </w:pPr>
    </w:p>
    <w:p w:rsidR="005E7160" w:rsidRDefault="005E7160" w:rsidP="005E7160">
      <w:pPr>
        <w:pStyle w:val="Default"/>
        <w:numPr>
          <w:ilvl w:val="0"/>
          <w:numId w:val="92"/>
        </w:numPr>
      </w:pPr>
      <w:r>
        <w:t xml:space="preserve">92. Pools of water can release water soluble gases into the air when they are stirred up. (MSHA 2102, p. 16) </w:t>
      </w:r>
    </w:p>
    <w:p w:rsidR="005E7160" w:rsidRDefault="005E7160" w:rsidP="005E7160">
      <w:pPr>
        <w:pStyle w:val="Default"/>
      </w:pPr>
    </w:p>
    <w:p w:rsidR="005E7160" w:rsidRDefault="005E7160" w:rsidP="005E7160">
      <w:pPr>
        <w:pStyle w:val="Default"/>
        <w:numPr>
          <w:ilvl w:val="0"/>
          <w:numId w:val="93"/>
        </w:numPr>
      </w:pPr>
      <w:r>
        <w:t xml:space="preserve">93. High expansion foam is light and resilient and can travel long distances to a fire without breaking down. (MSHA 3028, pp. 5-11) </w:t>
      </w:r>
    </w:p>
    <w:p w:rsidR="005E7160" w:rsidRDefault="005E7160" w:rsidP="005E7160">
      <w:pPr>
        <w:pStyle w:val="Default"/>
      </w:pPr>
    </w:p>
    <w:p w:rsidR="005E7160" w:rsidRDefault="005E7160" w:rsidP="005E7160">
      <w:pPr>
        <w:pStyle w:val="Default"/>
        <w:numPr>
          <w:ilvl w:val="0"/>
          <w:numId w:val="94"/>
        </w:numPr>
      </w:pPr>
      <w:r>
        <w:t xml:space="preserve">94. Low expansion foam is very wet and heavy and can only be used when you’re close enough to a fire to force the foam directly onto the fire. (MSHA 3028, p. 5-10) </w:t>
      </w:r>
    </w:p>
    <w:p w:rsidR="005E7160" w:rsidRDefault="005E7160" w:rsidP="005E7160">
      <w:pPr>
        <w:pStyle w:val="Default"/>
      </w:pPr>
    </w:p>
    <w:p w:rsidR="005E7160" w:rsidRDefault="005E7160" w:rsidP="005E7160">
      <w:pPr>
        <w:pStyle w:val="Default"/>
        <w:numPr>
          <w:ilvl w:val="0"/>
          <w:numId w:val="95"/>
        </w:numPr>
      </w:pPr>
      <w:r>
        <w:t xml:space="preserve">95. Take the carotid pulse for 5 to 10 seconds. (Brady First Responder, p. 174) </w:t>
      </w:r>
    </w:p>
    <w:p w:rsidR="005E7160" w:rsidRDefault="005E7160" w:rsidP="005E7160">
      <w:pPr>
        <w:pStyle w:val="Default"/>
      </w:pPr>
    </w:p>
    <w:p w:rsidR="005E7160" w:rsidRDefault="005E7160" w:rsidP="005E7160">
      <w:pPr>
        <w:pStyle w:val="Default"/>
        <w:numPr>
          <w:ilvl w:val="0"/>
          <w:numId w:val="96"/>
        </w:numPr>
      </w:pPr>
      <w:r>
        <w:t xml:space="preserve">96. Blood that is bright red and spurting may be coming from an artery. (Brady First Responder, p. 174) </w:t>
      </w:r>
    </w:p>
    <w:p w:rsidR="005E7160" w:rsidRDefault="005E7160" w:rsidP="005E7160">
      <w:pPr>
        <w:pStyle w:val="Default"/>
      </w:pPr>
    </w:p>
    <w:p w:rsidR="005E7160" w:rsidRDefault="005E7160" w:rsidP="005E7160">
      <w:pPr>
        <w:pStyle w:val="Default"/>
        <w:numPr>
          <w:ilvl w:val="0"/>
          <w:numId w:val="97"/>
        </w:numPr>
      </w:pPr>
      <w:r>
        <w:t xml:space="preserve">97. Most cases of external bleeding can be controlled by applying direct pressure to the site of the wound. (Brady First Responder, p. 311) </w:t>
      </w:r>
    </w:p>
    <w:p w:rsidR="005E7160" w:rsidRDefault="005E7160" w:rsidP="005E7160">
      <w:pPr>
        <w:pStyle w:val="Default"/>
      </w:pPr>
    </w:p>
    <w:p w:rsidR="005E7160" w:rsidRDefault="005E7160" w:rsidP="005E7160">
      <w:pPr>
        <w:pStyle w:val="Default"/>
        <w:numPr>
          <w:ilvl w:val="0"/>
          <w:numId w:val="98"/>
        </w:numPr>
      </w:pPr>
      <w:r>
        <w:t xml:space="preserve">98. Two types of fire cannot be fought directly, fuel rich and </w:t>
      </w:r>
      <w:proofErr w:type="spellStart"/>
      <w:r>
        <w:t>spon</w:t>
      </w:r>
      <w:proofErr w:type="spellEnd"/>
      <w:r>
        <w:t xml:space="preserve"> com (spontaneous combustion)</w:t>
      </w:r>
      <w:proofErr w:type="gramStart"/>
      <w:r>
        <w:t>,</w:t>
      </w:r>
      <w:proofErr w:type="gramEnd"/>
      <w:r>
        <w:t xml:space="preserve"> these will be extinguished only by remote controls. (Donald W. Mitchell Mine Fires, p. 27) </w:t>
      </w:r>
    </w:p>
    <w:p w:rsidR="005E7160" w:rsidRDefault="005E7160" w:rsidP="005E7160">
      <w:pPr>
        <w:pStyle w:val="Default"/>
      </w:pPr>
    </w:p>
    <w:p w:rsidR="005E7160" w:rsidRDefault="005E7160" w:rsidP="005E7160">
      <w:pPr>
        <w:pStyle w:val="Default"/>
        <w:numPr>
          <w:ilvl w:val="0"/>
          <w:numId w:val="99"/>
        </w:numPr>
      </w:pPr>
      <w:r>
        <w:t xml:space="preserve">99. Team safety must not be compromised. Although “Time is never your friend” do not be in too great a hurry and do not permit others to hurry. (Donald W. Mitchell Mine Fires, p. 45) </w:t>
      </w:r>
    </w:p>
    <w:p w:rsidR="005E7160" w:rsidRDefault="005E7160" w:rsidP="005E7160">
      <w:pPr>
        <w:pStyle w:val="Default"/>
      </w:pPr>
    </w:p>
    <w:p w:rsidR="005E7160" w:rsidRDefault="005E7160" w:rsidP="005E7160">
      <w:pPr>
        <w:pStyle w:val="Default"/>
        <w:numPr>
          <w:ilvl w:val="0"/>
          <w:numId w:val="100"/>
        </w:numPr>
      </w:pPr>
      <w:r>
        <w:t xml:space="preserve">100. Monitoring pressures and gases helps determine what is the danger of explosion, how soon firefighters have to move to safety, how effective are the techniques being used and is the fire under control. (Donald W. Mitchell Mine Fires, p. 45) </w:t>
      </w:r>
    </w:p>
    <w:p w:rsidR="005E7160" w:rsidRDefault="005E7160" w:rsidP="005E7160">
      <w:pPr>
        <w:pStyle w:val="Default"/>
      </w:pPr>
    </w:p>
    <w:p w:rsidR="00CA0269" w:rsidRDefault="00CA0269"/>
    <w:sectPr w:rsidR="00CA0269" w:rsidSect="00CA0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E247A"/>
    <w:multiLevelType w:val="hybridMultilevel"/>
    <w:tmpl w:val="519703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97FB2A"/>
    <w:multiLevelType w:val="hybridMultilevel"/>
    <w:tmpl w:val="DDA8E1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2E95F91"/>
    <w:multiLevelType w:val="hybridMultilevel"/>
    <w:tmpl w:val="F362A7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3E2EA64"/>
    <w:multiLevelType w:val="hybridMultilevel"/>
    <w:tmpl w:val="0C9C2F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65E3E4B"/>
    <w:multiLevelType w:val="hybridMultilevel"/>
    <w:tmpl w:val="0E65A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869B1BFF"/>
    <w:multiLevelType w:val="hybridMultilevel"/>
    <w:tmpl w:val="8BFF80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8FFA1375"/>
    <w:multiLevelType w:val="hybridMultilevel"/>
    <w:tmpl w:val="94B4ED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02035F3"/>
    <w:multiLevelType w:val="hybridMultilevel"/>
    <w:tmpl w:val="6AEC9E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91854B76"/>
    <w:multiLevelType w:val="hybridMultilevel"/>
    <w:tmpl w:val="B8D62D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92A20C62"/>
    <w:multiLevelType w:val="hybridMultilevel"/>
    <w:tmpl w:val="B2BA66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96B474D6"/>
    <w:multiLevelType w:val="hybridMultilevel"/>
    <w:tmpl w:val="5DAD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9D374E6E"/>
    <w:multiLevelType w:val="hybridMultilevel"/>
    <w:tmpl w:val="F46D3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A073F12B"/>
    <w:multiLevelType w:val="hybridMultilevel"/>
    <w:tmpl w:val="19047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A465872B"/>
    <w:multiLevelType w:val="hybridMultilevel"/>
    <w:tmpl w:val="663E13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A4BA9055"/>
    <w:multiLevelType w:val="hybridMultilevel"/>
    <w:tmpl w:val="B49B6B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A9F5156D"/>
    <w:multiLevelType w:val="hybridMultilevel"/>
    <w:tmpl w:val="5F365C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AB629E9A"/>
    <w:multiLevelType w:val="hybridMultilevel"/>
    <w:tmpl w:val="F315F7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ADD12C50"/>
    <w:multiLevelType w:val="hybridMultilevel"/>
    <w:tmpl w:val="45E083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AE04992A"/>
    <w:multiLevelType w:val="hybridMultilevel"/>
    <w:tmpl w:val="BB9F7E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AFF3BB2F"/>
    <w:multiLevelType w:val="hybridMultilevel"/>
    <w:tmpl w:val="78AA85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B0D7EC9B"/>
    <w:multiLevelType w:val="hybridMultilevel"/>
    <w:tmpl w:val="79588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B3D046CC"/>
    <w:multiLevelType w:val="hybridMultilevel"/>
    <w:tmpl w:val="C84237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B5044DF9"/>
    <w:multiLevelType w:val="hybridMultilevel"/>
    <w:tmpl w:val="F35ACD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B6CB1AB7"/>
    <w:multiLevelType w:val="hybridMultilevel"/>
    <w:tmpl w:val="B49E0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BB14194B"/>
    <w:multiLevelType w:val="hybridMultilevel"/>
    <w:tmpl w:val="F028D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C04626F5"/>
    <w:multiLevelType w:val="hybridMultilevel"/>
    <w:tmpl w:val="FC745E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C107DE8D"/>
    <w:multiLevelType w:val="hybridMultilevel"/>
    <w:tmpl w:val="A88AE3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C2C9566E"/>
    <w:multiLevelType w:val="hybridMultilevel"/>
    <w:tmpl w:val="8B8CC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C6EC9286"/>
    <w:multiLevelType w:val="hybridMultilevel"/>
    <w:tmpl w:val="BB2A60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C787E6E3"/>
    <w:multiLevelType w:val="hybridMultilevel"/>
    <w:tmpl w:val="2FD74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CC0641E3"/>
    <w:multiLevelType w:val="hybridMultilevel"/>
    <w:tmpl w:val="97B325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CE6AB289"/>
    <w:multiLevelType w:val="hybridMultilevel"/>
    <w:tmpl w:val="79A125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CFEFD0F5"/>
    <w:multiLevelType w:val="hybridMultilevel"/>
    <w:tmpl w:val="D5804C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D544ABD6"/>
    <w:multiLevelType w:val="hybridMultilevel"/>
    <w:tmpl w:val="1311CE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D96E3B84"/>
    <w:multiLevelType w:val="hybridMultilevel"/>
    <w:tmpl w:val="75E03C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DF80BDF7"/>
    <w:multiLevelType w:val="hybridMultilevel"/>
    <w:tmpl w:val="FD6C04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E30383F1"/>
    <w:multiLevelType w:val="hybridMultilevel"/>
    <w:tmpl w:val="46579C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E3A4F93D"/>
    <w:multiLevelType w:val="hybridMultilevel"/>
    <w:tmpl w:val="D74DEC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E615FFE1"/>
    <w:multiLevelType w:val="hybridMultilevel"/>
    <w:tmpl w:val="3940E8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E6DE6C8A"/>
    <w:multiLevelType w:val="hybridMultilevel"/>
    <w:tmpl w:val="2A616D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E7AFA419"/>
    <w:multiLevelType w:val="hybridMultilevel"/>
    <w:tmpl w:val="5BA42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E7CA4AF9"/>
    <w:multiLevelType w:val="hybridMultilevel"/>
    <w:tmpl w:val="15C62F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E9376EC7"/>
    <w:multiLevelType w:val="hybridMultilevel"/>
    <w:tmpl w:val="F6076B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E9E00D8B"/>
    <w:multiLevelType w:val="hybridMultilevel"/>
    <w:tmpl w:val="BECA6A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ECDA7D9F"/>
    <w:multiLevelType w:val="hybridMultilevel"/>
    <w:tmpl w:val="005AAB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ECEA7B39"/>
    <w:multiLevelType w:val="hybridMultilevel"/>
    <w:tmpl w:val="B02625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EE0CCF3C"/>
    <w:multiLevelType w:val="hybridMultilevel"/>
    <w:tmpl w:val="648FF0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EF54273A"/>
    <w:multiLevelType w:val="hybridMultilevel"/>
    <w:tmpl w:val="F98327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F097009F"/>
    <w:multiLevelType w:val="hybridMultilevel"/>
    <w:tmpl w:val="22A272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F4960C6F"/>
    <w:multiLevelType w:val="hybridMultilevel"/>
    <w:tmpl w:val="7D7DB1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F93D2C37"/>
    <w:multiLevelType w:val="hybridMultilevel"/>
    <w:tmpl w:val="18D6ED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FABFF570"/>
    <w:multiLevelType w:val="hybridMultilevel"/>
    <w:tmpl w:val="04CFA1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FE449E44"/>
    <w:multiLevelType w:val="hybridMultilevel"/>
    <w:tmpl w:val="558A59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FF93BD62"/>
    <w:multiLevelType w:val="hybridMultilevel"/>
    <w:tmpl w:val="BDB0EB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3690003"/>
    <w:multiLevelType w:val="hybridMultilevel"/>
    <w:tmpl w:val="4929E6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4D5F731"/>
    <w:multiLevelType w:val="hybridMultilevel"/>
    <w:tmpl w:val="DA9C97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55AADB5"/>
    <w:multiLevelType w:val="hybridMultilevel"/>
    <w:tmpl w:val="0FB605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6778B25"/>
    <w:multiLevelType w:val="hybridMultilevel"/>
    <w:tmpl w:val="D8C54E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948D8D3"/>
    <w:multiLevelType w:val="hybridMultilevel"/>
    <w:tmpl w:val="BDC204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A88B4BC"/>
    <w:multiLevelType w:val="hybridMultilevel"/>
    <w:tmpl w:val="178416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ACC9494"/>
    <w:multiLevelType w:val="hybridMultilevel"/>
    <w:tmpl w:val="5B6C2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B61DB87"/>
    <w:multiLevelType w:val="hybridMultilevel"/>
    <w:tmpl w:val="5F1FF3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11FA5B24"/>
    <w:multiLevelType w:val="hybridMultilevel"/>
    <w:tmpl w:val="CFDDF3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1730E2EB"/>
    <w:multiLevelType w:val="hybridMultilevel"/>
    <w:tmpl w:val="979796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1CA612ED"/>
    <w:multiLevelType w:val="hybridMultilevel"/>
    <w:tmpl w:val="C08E0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2229FA10"/>
    <w:multiLevelType w:val="hybridMultilevel"/>
    <w:tmpl w:val="C666B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22F5C5AB"/>
    <w:multiLevelType w:val="hybridMultilevel"/>
    <w:tmpl w:val="FEF18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28A0899E"/>
    <w:multiLevelType w:val="hybridMultilevel"/>
    <w:tmpl w:val="B3B8C3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294BD6F5"/>
    <w:multiLevelType w:val="hybridMultilevel"/>
    <w:tmpl w:val="F9189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2B75867B"/>
    <w:multiLevelType w:val="hybridMultilevel"/>
    <w:tmpl w:val="C76BBB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327DC36B"/>
    <w:multiLevelType w:val="hybridMultilevel"/>
    <w:tmpl w:val="7E0251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32D3F056"/>
    <w:multiLevelType w:val="hybridMultilevel"/>
    <w:tmpl w:val="39A40C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366556C8"/>
    <w:multiLevelType w:val="hybridMultilevel"/>
    <w:tmpl w:val="DE2B81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37AF1A36"/>
    <w:multiLevelType w:val="hybridMultilevel"/>
    <w:tmpl w:val="C9B00C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38C8E0F1"/>
    <w:multiLevelType w:val="hybridMultilevel"/>
    <w:tmpl w:val="FEF1AE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41458E33"/>
    <w:multiLevelType w:val="hybridMultilevel"/>
    <w:tmpl w:val="2B4B35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436BE81E"/>
    <w:multiLevelType w:val="hybridMultilevel"/>
    <w:tmpl w:val="EAE648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43B3B3C9"/>
    <w:multiLevelType w:val="hybridMultilevel"/>
    <w:tmpl w:val="C22BCD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4A030DCB"/>
    <w:multiLevelType w:val="hybridMultilevel"/>
    <w:tmpl w:val="97E6A5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4AFB6D7A"/>
    <w:multiLevelType w:val="hybridMultilevel"/>
    <w:tmpl w:val="288D28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4D6D7036"/>
    <w:multiLevelType w:val="hybridMultilevel"/>
    <w:tmpl w:val="E6DFC6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50632DC0"/>
    <w:multiLevelType w:val="hybridMultilevel"/>
    <w:tmpl w:val="F1A5DD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515813C5"/>
    <w:multiLevelType w:val="hybridMultilevel"/>
    <w:tmpl w:val="58B0FA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543E0B98"/>
    <w:multiLevelType w:val="hybridMultilevel"/>
    <w:tmpl w:val="A296E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5455F31C"/>
    <w:multiLevelType w:val="hybridMultilevel"/>
    <w:tmpl w:val="1C5CDE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55E2BCFB"/>
    <w:multiLevelType w:val="hybridMultilevel"/>
    <w:tmpl w:val="D4FE36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560A2D6D"/>
    <w:multiLevelType w:val="hybridMultilevel"/>
    <w:tmpl w:val="3DB88D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568A8918"/>
    <w:multiLevelType w:val="hybridMultilevel"/>
    <w:tmpl w:val="201315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5862272F"/>
    <w:multiLevelType w:val="hybridMultilevel"/>
    <w:tmpl w:val="92D5F7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58BEC3D1"/>
    <w:multiLevelType w:val="hybridMultilevel"/>
    <w:tmpl w:val="97765D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59AB9865"/>
    <w:multiLevelType w:val="hybridMultilevel"/>
    <w:tmpl w:val="2D3D1D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5D4C396B"/>
    <w:multiLevelType w:val="hybridMultilevel"/>
    <w:tmpl w:val="DAEEA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5F828F2D"/>
    <w:multiLevelType w:val="hybridMultilevel"/>
    <w:tmpl w:val="F7BED4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61CD1082"/>
    <w:multiLevelType w:val="hybridMultilevel"/>
    <w:tmpl w:val="4DAD5F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64F6330C"/>
    <w:multiLevelType w:val="hybridMultilevel"/>
    <w:tmpl w:val="661E0B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65454CD5"/>
    <w:multiLevelType w:val="hybridMultilevel"/>
    <w:tmpl w:val="6CA222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6EE031EA"/>
    <w:multiLevelType w:val="hybridMultilevel"/>
    <w:tmpl w:val="F9878A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76A19756"/>
    <w:multiLevelType w:val="hybridMultilevel"/>
    <w:tmpl w:val="5B2EA6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7C4970C4"/>
    <w:multiLevelType w:val="hybridMultilevel"/>
    <w:tmpl w:val="8205B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7D394B0C"/>
    <w:multiLevelType w:val="hybridMultilevel"/>
    <w:tmpl w:val="D4015C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6"/>
  </w:num>
  <w:num w:numId="2">
    <w:abstractNumId w:val="77"/>
  </w:num>
  <w:num w:numId="3">
    <w:abstractNumId w:val="48"/>
  </w:num>
  <w:num w:numId="4">
    <w:abstractNumId w:val="34"/>
  </w:num>
  <w:num w:numId="5">
    <w:abstractNumId w:val="53"/>
  </w:num>
  <w:num w:numId="6">
    <w:abstractNumId w:val="90"/>
  </w:num>
  <w:num w:numId="7">
    <w:abstractNumId w:val="17"/>
  </w:num>
  <w:num w:numId="8">
    <w:abstractNumId w:val="9"/>
  </w:num>
  <w:num w:numId="9">
    <w:abstractNumId w:val="50"/>
  </w:num>
  <w:num w:numId="10">
    <w:abstractNumId w:val="86"/>
  </w:num>
  <w:num w:numId="11">
    <w:abstractNumId w:val="96"/>
  </w:num>
  <w:num w:numId="12">
    <w:abstractNumId w:val="92"/>
  </w:num>
  <w:num w:numId="13">
    <w:abstractNumId w:val="37"/>
  </w:num>
  <w:num w:numId="14">
    <w:abstractNumId w:val="23"/>
  </w:num>
  <w:num w:numId="15">
    <w:abstractNumId w:val="63"/>
  </w:num>
  <w:num w:numId="16">
    <w:abstractNumId w:val="52"/>
  </w:num>
  <w:num w:numId="17">
    <w:abstractNumId w:val="71"/>
  </w:num>
  <w:num w:numId="18">
    <w:abstractNumId w:val="66"/>
  </w:num>
  <w:num w:numId="19">
    <w:abstractNumId w:val="20"/>
  </w:num>
  <w:num w:numId="20">
    <w:abstractNumId w:val="19"/>
  </w:num>
  <w:num w:numId="21">
    <w:abstractNumId w:val="21"/>
  </w:num>
  <w:num w:numId="22">
    <w:abstractNumId w:val="94"/>
  </w:num>
  <w:num w:numId="23">
    <w:abstractNumId w:val="76"/>
  </w:num>
  <w:num w:numId="24">
    <w:abstractNumId w:val="47"/>
  </w:num>
  <w:num w:numId="25">
    <w:abstractNumId w:val="87"/>
  </w:num>
  <w:num w:numId="26">
    <w:abstractNumId w:val="26"/>
  </w:num>
  <w:num w:numId="27">
    <w:abstractNumId w:val="35"/>
  </w:num>
  <w:num w:numId="28">
    <w:abstractNumId w:val="56"/>
  </w:num>
  <w:num w:numId="29">
    <w:abstractNumId w:val="25"/>
  </w:num>
  <w:num w:numId="30">
    <w:abstractNumId w:val="29"/>
  </w:num>
  <w:num w:numId="31">
    <w:abstractNumId w:val="81"/>
  </w:num>
  <w:num w:numId="32">
    <w:abstractNumId w:val="12"/>
  </w:num>
  <w:num w:numId="33">
    <w:abstractNumId w:val="73"/>
  </w:num>
  <w:num w:numId="34">
    <w:abstractNumId w:val="2"/>
  </w:num>
  <w:num w:numId="35">
    <w:abstractNumId w:val="39"/>
  </w:num>
  <w:num w:numId="36">
    <w:abstractNumId w:val="4"/>
  </w:num>
  <w:num w:numId="37">
    <w:abstractNumId w:val="57"/>
  </w:num>
  <w:num w:numId="38">
    <w:abstractNumId w:val="31"/>
  </w:num>
  <w:num w:numId="39">
    <w:abstractNumId w:val="89"/>
  </w:num>
  <w:num w:numId="40">
    <w:abstractNumId w:val="38"/>
  </w:num>
  <w:num w:numId="41">
    <w:abstractNumId w:val="58"/>
  </w:num>
  <w:num w:numId="42">
    <w:abstractNumId w:val="59"/>
  </w:num>
  <w:num w:numId="43">
    <w:abstractNumId w:val="11"/>
  </w:num>
  <w:num w:numId="44">
    <w:abstractNumId w:val="97"/>
  </w:num>
  <w:num w:numId="45">
    <w:abstractNumId w:val="68"/>
  </w:num>
  <w:num w:numId="46">
    <w:abstractNumId w:val="28"/>
  </w:num>
  <w:num w:numId="47">
    <w:abstractNumId w:val="98"/>
  </w:num>
  <w:num w:numId="48">
    <w:abstractNumId w:val="18"/>
  </w:num>
  <w:num w:numId="49">
    <w:abstractNumId w:val="61"/>
  </w:num>
  <w:num w:numId="50">
    <w:abstractNumId w:val="30"/>
  </w:num>
  <w:num w:numId="51">
    <w:abstractNumId w:val="62"/>
  </w:num>
  <w:num w:numId="52">
    <w:abstractNumId w:val="32"/>
  </w:num>
  <w:num w:numId="53">
    <w:abstractNumId w:val="72"/>
  </w:num>
  <w:num w:numId="54">
    <w:abstractNumId w:val="15"/>
  </w:num>
  <w:num w:numId="55">
    <w:abstractNumId w:val="75"/>
  </w:num>
  <w:num w:numId="56">
    <w:abstractNumId w:val="95"/>
  </w:num>
  <w:num w:numId="57">
    <w:abstractNumId w:val="54"/>
  </w:num>
  <w:num w:numId="58">
    <w:abstractNumId w:val="99"/>
  </w:num>
  <w:num w:numId="59">
    <w:abstractNumId w:val="27"/>
  </w:num>
  <w:num w:numId="60">
    <w:abstractNumId w:val="7"/>
  </w:num>
  <w:num w:numId="61">
    <w:abstractNumId w:val="49"/>
  </w:num>
  <w:num w:numId="62">
    <w:abstractNumId w:val="3"/>
  </w:num>
  <w:num w:numId="63">
    <w:abstractNumId w:val="93"/>
  </w:num>
  <w:num w:numId="64">
    <w:abstractNumId w:val="40"/>
  </w:num>
  <w:num w:numId="65">
    <w:abstractNumId w:val="60"/>
  </w:num>
  <w:num w:numId="66">
    <w:abstractNumId w:val="88"/>
  </w:num>
  <w:num w:numId="67">
    <w:abstractNumId w:val="8"/>
  </w:num>
  <w:num w:numId="68">
    <w:abstractNumId w:val="22"/>
  </w:num>
  <w:num w:numId="69">
    <w:abstractNumId w:val="64"/>
  </w:num>
  <w:num w:numId="70">
    <w:abstractNumId w:val="84"/>
  </w:num>
  <w:num w:numId="71">
    <w:abstractNumId w:val="91"/>
  </w:num>
  <w:num w:numId="72">
    <w:abstractNumId w:val="82"/>
  </w:num>
  <w:num w:numId="73">
    <w:abstractNumId w:val="83"/>
  </w:num>
  <w:num w:numId="74">
    <w:abstractNumId w:val="16"/>
  </w:num>
  <w:num w:numId="75">
    <w:abstractNumId w:val="0"/>
  </w:num>
  <w:num w:numId="76">
    <w:abstractNumId w:val="45"/>
  </w:num>
  <w:num w:numId="77">
    <w:abstractNumId w:val="14"/>
  </w:num>
  <w:num w:numId="78">
    <w:abstractNumId w:val="51"/>
  </w:num>
  <w:num w:numId="79">
    <w:abstractNumId w:val="70"/>
  </w:num>
  <w:num w:numId="80">
    <w:abstractNumId w:val="13"/>
  </w:num>
  <w:num w:numId="81">
    <w:abstractNumId w:val="6"/>
  </w:num>
  <w:num w:numId="82">
    <w:abstractNumId w:val="55"/>
  </w:num>
  <w:num w:numId="83">
    <w:abstractNumId w:val="42"/>
  </w:num>
  <w:num w:numId="84">
    <w:abstractNumId w:val="67"/>
  </w:num>
  <w:num w:numId="85">
    <w:abstractNumId w:val="79"/>
  </w:num>
  <w:num w:numId="86">
    <w:abstractNumId w:val="41"/>
  </w:num>
  <w:num w:numId="87">
    <w:abstractNumId w:val="36"/>
  </w:num>
  <w:num w:numId="88">
    <w:abstractNumId w:val="33"/>
  </w:num>
  <w:num w:numId="89">
    <w:abstractNumId w:val="1"/>
  </w:num>
  <w:num w:numId="90">
    <w:abstractNumId w:val="80"/>
  </w:num>
  <w:num w:numId="91">
    <w:abstractNumId w:val="85"/>
  </w:num>
  <w:num w:numId="92">
    <w:abstractNumId w:val="65"/>
  </w:num>
  <w:num w:numId="93">
    <w:abstractNumId w:val="74"/>
  </w:num>
  <w:num w:numId="94">
    <w:abstractNumId w:val="69"/>
  </w:num>
  <w:num w:numId="95">
    <w:abstractNumId w:val="10"/>
  </w:num>
  <w:num w:numId="96">
    <w:abstractNumId w:val="43"/>
  </w:num>
  <w:num w:numId="97">
    <w:abstractNumId w:val="24"/>
  </w:num>
  <w:num w:numId="98">
    <w:abstractNumId w:val="44"/>
  </w:num>
  <w:num w:numId="99">
    <w:abstractNumId w:val="78"/>
  </w:num>
  <w:num w:numId="100">
    <w:abstractNumId w:val="5"/>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E7160"/>
    <w:rsid w:val="00190350"/>
    <w:rsid w:val="0033494B"/>
    <w:rsid w:val="00351713"/>
    <w:rsid w:val="005E7160"/>
    <w:rsid w:val="00941213"/>
    <w:rsid w:val="00CA0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1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71369349">
      <w:bodyDiv w:val="1"/>
      <w:marLeft w:val="0"/>
      <w:marRight w:val="0"/>
      <w:marTop w:val="0"/>
      <w:marBottom w:val="0"/>
      <w:divBdr>
        <w:top w:val="none" w:sz="0" w:space="0" w:color="auto"/>
        <w:left w:val="none" w:sz="0" w:space="0" w:color="auto"/>
        <w:bottom w:val="none" w:sz="0" w:space="0" w:color="auto"/>
        <w:right w:val="none" w:sz="0" w:space="0" w:color="auto"/>
      </w:divBdr>
      <w:divsChild>
        <w:div w:id="1323699619">
          <w:marLeft w:val="0"/>
          <w:marRight w:val="0"/>
          <w:marTop w:val="0"/>
          <w:marBottom w:val="0"/>
          <w:divBdr>
            <w:top w:val="none" w:sz="0" w:space="0" w:color="auto"/>
            <w:left w:val="none" w:sz="0" w:space="0" w:color="auto"/>
            <w:bottom w:val="none" w:sz="0" w:space="0" w:color="auto"/>
            <w:right w:val="none" w:sz="0" w:space="0" w:color="auto"/>
          </w:divBdr>
          <w:divsChild>
            <w:div w:id="184055184">
              <w:marLeft w:val="0"/>
              <w:marRight w:val="0"/>
              <w:marTop w:val="0"/>
              <w:marBottom w:val="0"/>
              <w:divBdr>
                <w:top w:val="none" w:sz="0" w:space="0" w:color="auto"/>
                <w:left w:val="none" w:sz="0" w:space="0" w:color="auto"/>
                <w:bottom w:val="none" w:sz="0" w:space="0" w:color="auto"/>
                <w:right w:val="none" w:sz="0" w:space="0" w:color="auto"/>
              </w:divBdr>
              <w:divsChild>
                <w:div w:id="83966240">
                  <w:marLeft w:val="0"/>
                  <w:marRight w:val="0"/>
                  <w:marTop w:val="0"/>
                  <w:marBottom w:val="0"/>
                  <w:divBdr>
                    <w:top w:val="none" w:sz="0" w:space="0" w:color="auto"/>
                    <w:left w:val="none" w:sz="0" w:space="0" w:color="auto"/>
                    <w:bottom w:val="none" w:sz="0" w:space="0" w:color="auto"/>
                    <w:right w:val="none" w:sz="0" w:space="0" w:color="auto"/>
                  </w:divBdr>
                  <w:divsChild>
                    <w:div w:id="2087920115">
                      <w:marLeft w:val="0"/>
                      <w:marRight w:val="0"/>
                      <w:marTop w:val="0"/>
                      <w:marBottom w:val="0"/>
                      <w:divBdr>
                        <w:top w:val="none" w:sz="0" w:space="0" w:color="auto"/>
                        <w:left w:val="none" w:sz="0" w:space="0" w:color="auto"/>
                        <w:bottom w:val="none" w:sz="0" w:space="0" w:color="auto"/>
                        <w:right w:val="none" w:sz="0" w:space="0" w:color="auto"/>
                      </w:divBdr>
                      <w:divsChild>
                        <w:div w:id="1027951094">
                          <w:marLeft w:val="0"/>
                          <w:marRight w:val="0"/>
                          <w:marTop w:val="0"/>
                          <w:marBottom w:val="0"/>
                          <w:divBdr>
                            <w:top w:val="none" w:sz="0" w:space="0" w:color="auto"/>
                            <w:left w:val="none" w:sz="0" w:space="0" w:color="auto"/>
                            <w:bottom w:val="none" w:sz="0" w:space="0" w:color="auto"/>
                            <w:right w:val="none" w:sz="0" w:space="0" w:color="auto"/>
                          </w:divBdr>
                          <w:divsChild>
                            <w:div w:id="1938559319">
                              <w:marLeft w:val="0"/>
                              <w:marRight w:val="0"/>
                              <w:marTop w:val="0"/>
                              <w:marBottom w:val="0"/>
                              <w:divBdr>
                                <w:top w:val="none" w:sz="0" w:space="0" w:color="auto"/>
                                <w:left w:val="none" w:sz="0" w:space="0" w:color="auto"/>
                                <w:bottom w:val="none" w:sz="0" w:space="0" w:color="auto"/>
                                <w:right w:val="none" w:sz="0" w:space="0" w:color="auto"/>
                              </w:divBdr>
                              <w:divsChild>
                                <w:div w:id="443615539">
                                  <w:marLeft w:val="0"/>
                                  <w:marRight w:val="0"/>
                                  <w:marTop w:val="0"/>
                                  <w:marBottom w:val="0"/>
                                  <w:divBdr>
                                    <w:top w:val="none" w:sz="0" w:space="0" w:color="auto"/>
                                    <w:left w:val="none" w:sz="0" w:space="0" w:color="auto"/>
                                    <w:bottom w:val="none" w:sz="0" w:space="0" w:color="auto"/>
                                    <w:right w:val="none" w:sz="0" w:space="0" w:color="auto"/>
                                  </w:divBdr>
                                  <w:divsChild>
                                    <w:div w:id="304432700">
                                      <w:marLeft w:val="0"/>
                                      <w:marRight w:val="0"/>
                                      <w:marTop w:val="0"/>
                                      <w:marBottom w:val="0"/>
                                      <w:divBdr>
                                        <w:top w:val="none" w:sz="0" w:space="0" w:color="auto"/>
                                        <w:left w:val="none" w:sz="0" w:space="0" w:color="auto"/>
                                        <w:bottom w:val="none" w:sz="0" w:space="0" w:color="auto"/>
                                        <w:right w:val="none" w:sz="0" w:space="0" w:color="auto"/>
                                      </w:divBdr>
                                      <w:divsChild>
                                        <w:div w:id="251939265">
                                          <w:marLeft w:val="0"/>
                                          <w:marRight w:val="0"/>
                                          <w:marTop w:val="0"/>
                                          <w:marBottom w:val="0"/>
                                          <w:divBdr>
                                            <w:top w:val="none" w:sz="0" w:space="0" w:color="auto"/>
                                            <w:left w:val="none" w:sz="0" w:space="0" w:color="auto"/>
                                            <w:bottom w:val="none" w:sz="0" w:space="0" w:color="auto"/>
                                            <w:right w:val="none" w:sz="0" w:space="0" w:color="auto"/>
                                          </w:divBdr>
                                          <w:divsChild>
                                            <w:div w:id="1018849985">
                                              <w:marLeft w:val="0"/>
                                              <w:marRight w:val="0"/>
                                              <w:marTop w:val="0"/>
                                              <w:marBottom w:val="0"/>
                                              <w:divBdr>
                                                <w:top w:val="none" w:sz="0" w:space="0" w:color="auto"/>
                                                <w:left w:val="none" w:sz="0" w:space="0" w:color="auto"/>
                                                <w:bottom w:val="none" w:sz="0" w:space="0" w:color="auto"/>
                                                <w:right w:val="none" w:sz="0" w:space="0" w:color="auto"/>
                                              </w:divBdr>
                                              <w:divsChild>
                                                <w:div w:id="1389449369">
                                                  <w:marLeft w:val="0"/>
                                                  <w:marRight w:val="0"/>
                                                  <w:marTop w:val="0"/>
                                                  <w:marBottom w:val="0"/>
                                                  <w:divBdr>
                                                    <w:top w:val="none" w:sz="0" w:space="0" w:color="auto"/>
                                                    <w:left w:val="none" w:sz="0" w:space="0" w:color="auto"/>
                                                    <w:bottom w:val="none" w:sz="0" w:space="0" w:color="auto"/>
                                                    <w:right w:val="none" w:sz="0" w:space="0" w:color="auto"/>
                                                  </w:divBdr>
                                                </w:div>
                                                <w:div w:id="206188317">
                                                  <w:marLeft w:val="0"/>
                                                  <w:marRight w:val="0"/>
                                                  <w:marTop w:val="0"/>
                                                  <w:marBottom w:val="0"/>
                                                  <w:divBdr>
                                                    <w:top w:val="none" w:sz="0" w:space="0" w:color="auto"/>
                                                    <w:left w:val="none" w:sz="0" w:space="0" w:color="auto"/>
                                                    <w:bottom w:val="none" w:sz="0" w:space="0" w:color="auto"/>
                                                    <w:right w:val="none" w:sz="0" w:space="0" w:color="auto"/>
                                                  </w:divBdr>
                                                </w:div>
                                                <w:div w:id="1865555585">
                                                  <w:marLeft w:val="0"/>
                                                  <w:marRight w:val="0"/>
                                                  <w:marTop w:val="0"/>
                                                  <w:marBottom w:val="0"/>
                                                  <w:divBdr>
                                                    <w:top w:val="none" w:sz="0" w:space="0" w:color="auto"/>
                                                    <w:left w:val="none" w:sz="0" w:space="0" w:color="auto"/>
                                                    <w:bottom w:val="none" w:sz="0" w:space="0" w:color="auto"/>
                                                    <w:right w:val="none" w:sz="0" w:space="0" w:color="auto"/>
                                                  </w:divBdr>
                                                </w:div>
                                                <w:div w:id="1110126203">
                                                  <w:marLeft w:val="0"/>
                                                  <w:marRight w:val="0"/>
                                                  <w:marTop w:val="0"/>
                                                  <w:marBottom w:val="0"/>
                                                  <w:divBdr>
                                                    <w:top w:val="none" w:sz="0" w:space="0" w:color="auto"/>
                                                    <w:left w:val="none" w:sz="0" w:space="0" w:color="auto"/>
                                                    <w:bottom w:val="none" w:sz="0" w:space="0" w:color="auto"/>
                                                    <w:right w:val="none" w:sz="0" w:space="0" w:color="auto"/>
                                                  </w:divBdr>
                                                </w:div>
                                                <w:div w:id="1216115697">
                                                  <w:marLeft w:val="0"/>
                                                  <w:marRight w:val="0"/>
                                                  <w:marTop w:val="0"/>
                                                  <w:marBottom w:val="0"/>
                                                  <w:divBdr>
                                                    <w:top w:val="none" w:sz="0" w:space="0" w:color="auto"/>
                                                    <w:left w:val="none" w:sz="0" w:space="0" w:color="auto"/>
                                                    <w:bottom w:val="none" w:sz="0" w:space="0" w:color="auto"/>
                                                    <w:right w:val="none" w:sz="0" w:space="0" w:color="auto"/>
                                                  </w:divBdr>
                                                </w:div>
                                                <w:div w:id="2382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11</cp:revision>
  <dcterms:created xsi:type="dcterms:W3CDTF">2013-12-05T19:45:00Z</dcterms:created>
  <dcterms:modified xsi:type="dcterms:W3CDTF">2013-12-05T20:35:00Z</dcterms:modified>
</cp:coreProperties>
</file>