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94" w:rsidRPr="00355994" w:rsidRDefault="00355994" w:rsidP="00355994">
      <w:pPr>
        <w:pStyle w:val="NoSpacing"/>
        <w:jc w:val="center"/>
        <w:rPr>
          <w:rFonts w:ascii="Verdana" w:hAnsi="Verdana"/>
          <w:b/>
          <w:sz w:val="28"/>
          <w:szCs w:val="28"/>
        </w:rPr>
      </w:pPr>
      <w:r w:rsidRPr="00355994">
        <w:rPr>
          <w:rFonts w:ascii="Verdana" w:hAnsi="Verdana"/>
          <w:b/>
          <w:sz w:val="28"/>
          <w:szCs w:val="28"/>
        </w:rPr>
        <w:t>Pennsylvania Mining Law</w:t>
      </w:r>
    </w:p>
    <w:p w:rsidR="00191A80" w:rsidRPr="00355994" w:rsidRDefault="00355994" w:rsidP="00355994">
      <w:pPr>
        <w:pStyle w:val="NoSpacing"/>
        <w:jc w:val="center"/>
        <w:rPr>
          <w:rFonts w:ascii="Verdana" w:hAnsi="Verdana"/>
          <w:b/>
          <w:sz w:val="28"/>
          <w:szCs w:val="28"/>
        </w:rPr>
      </w:pPr>
      <w:r w:rsidRPr="00355994">
        <w:rPr>
          <w:rFonts w:ascii="Verdana" w:hAnsi="Verdana"/>
          <w:b/>
          <w:sz w:val="28"/>
          <w:szCs w:val="28"/>
        </w:rPr>
        <w:t>Section 300: Electrical Test Questions</w:t>
      </w:r>
    </w:p>
    <w:p w:rsidR="00355994" w:rsidRPr="00355994" w:rsidRDefault="00355994" w:rsidP="00355994">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1. </w:t>
      </w:r>
      <w:r>
        <w:rPr>
          <w:rFonts w:ascii="Verdana" w:hAnsi="Verdana"/>
          <w:sz w:val="8"/>
          <w:szCs w:val="8"/>
        </w:rPr>
        <w:t xml:space="preserve">    </w:t>
      </w:r>
      <w:r w:rsidRPr="00B12981">
        <w:rPr>
          <w:rFonts w:ascii="Verdana" w:hAnsi="Verdana"/>
          <w:sz w:val="24"/>
          <w:szCs w:val="24"/>
        </w:rPr>
        <w:t>If methane gas is found at _______ or greater, the individual in charge shall immediately stop the machine, cut off the current at the nearest switch and report the matter to a mine official.</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a. 1.0</w:t>
      </w:r>
      <w:proofErr w:type="gramEnd"/>
      <w:r w:rsidRPr="001C432D">
        <w:rPr>
          <w:rFonts w:ascii="Verdana" w:hAnsi="Verdana"/>
          <w:color w:val="FF0000"/>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 1.5</w:t>
      </w:r>
      <w:proofErr w:type="gramEnd"/>
      <w:r w:rsidRPr="00B12981">
        <w:rPr>
          <w:rFonts w:ascii="Verdana" w:hAnsi="Verdana"/>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 2.0</w:t>
      </w:r>
      <w:proofErr w:type="gramEnd"/>
      <w:r w:rsidRPr="00B12981">
        <w:rPr>
          <w:rFonts w:ascii="Verdana" w:hAnsi="Verdana"/>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none of the above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2. </w:t>
      </w:r>
      <w:r>
        <w:rPr>
          <w:rFonts w:ascii="Verdana" w:hAnsi="Verdana"/>
          <w:sz w:val="8"/>
          <w:szCs w:val="8"/>
        </w:rPr>
        <w:t xml:space="preserve">    </w:t>
      </w:r>
      <w:r w:rsidRPr="00B12981">
        <w:rPr>
          <w:rFonts w:ascii="Verdana" w:hAnsi="Verdana"/>
          <w:sz w:val="24"/>
          <w:szCs w:val="24"/>
        </w:rPr>
        <w:t xml:space="preserve">Methane monitors shall be maintained in permissible and proper operating conditions and shall be calibrated with a known </w:t>
      </w:r>
      <w:proofErr w:type="spellStart"/>
      <w:r w:rsidRPr="00B12981">
        <w:rPr>
          <w:rFonts w:ascii="Verdana" w:hAnsi="Verdana"/>
          <w:sz w:val="24"/>
          <w:szCs w:val="24"/>
        </w:rPr>
        <w:t>airmethane</w:t>
      </w:r>
      <w:proofErr w:type="spellEnd"/>
      <w:r w:rsidRPr="00B12981">
        <w:rPr>
          <w:rFonts w:ascii="Verdana" w:hAnsi="Verdana"/>
          <w:sz w:val="24"/>
          <w:szCs w:val="24"/>
        </w:rPr>
        <w:t xml:space="preserve"> mixture at least __________.</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once each operating shift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once each week</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once every 31 days*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once each month</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3. </w:t>
      </w:r>
      <w:r>
        <w:rPr>
          <w:rFonts w:ascii="Verdana" w:hAnsi="Verdana"/>
          <w:sz w:val="8"/>
          <w:szCs w:val="8"/>
        </w:rPr>
        <w:t xml:space="preserve">    </w:t>
      </w:r>
      <w:r w:rsidRPr="00B12981">
        <w:rPr>
          <w:rFonts w:ascii="Verdana" w:hAnsi="Verdana"/>
          <w:sz w:val="24"/>
          <w:szCs w:val="24"/>
        </w:rPr>
        <w:t>Retain the record of calibration tests of methane monitors for two years from the date of the test.</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True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b. False*</w:t>
      </w:r>
      <w:r w:rsidR="00541DD3">
        <w:rPr>
          <w:rFonts w:ascii="Verdana" w:hAnsi="Verdana"/>
          <w:color w:val="FF0000"/>
          <w:sz w:val="24"/>
          <w:szCs w:val="24"/>
        </w:rPr>
        <w:t xml:space="preserve"> </w:t>
      </w:r>
      <w:r w:rsidR="00541DD3" w:rsidRPr="00541DD3">
        <w:rPr>
          <w:rFonts w:ascii="Verdana" w:hAnsi="Verdana"/>
          <w:sz w:val="24"/>
          <w:szCs w:val="24"/>
        </w:rPr>
        <w:t>(one year)</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4. </w:t>
      </w:r>
      <w:r>
        <w:rPr>
          <w:rFonts w:ascii="Verdana" w:hAnsi="Verdana"/>
          <w:sz w:val="8"/>
          <w:szCs w:val="8"/>
        </w:rPr>
        <w:t xml:space="preserve">    </w:t>
      </w:r>
      <w:r w:rsidRPr="00B12981">
        <w:rPr>
          <w:rFonts w:ascii="Verdana" w:hAnsi="Verdana"/>
          <w:sz w:val="24"/>
          <w:szCs w:val="24"/>
        </w:rPr>
        <w:t>When the methane concentrations at any methane monitor reach 1%, the monitor shall give a warning signal. The warning signal of the methane monitor shall be audible to the mining machine operator.</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True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b. False*</w:t>
      </w:r>
      <w:r w:rsidR="00541DD3">
        <w:rPr>
          <w:rFonts w:ascii="Verdana" w:hAnsi="Verdana"/>
          <w:color w:val="FF0000"/>
          <w:sz w:val="24"/>
          <w:szCs w:val="24"/>
        </w:rPr>
        <w:t xml:space="preserve"> </w:t>
      </w:r>
      <w:r w:rsidR="00541DD3" w:rsidRPr="00541DD3">
        <w:rPr>
          <w:rFonts w:ascii="Verdana" w:hAnsi="Verdana"/>
          <w:sz w:val="24"/>
          <w:szCs w:val="24"/>
        </w:rPr>
        <w:t>(the</w:t>
      </w:r>
      <w:r w:rsidR="00541DD3" w:rsidRPr="00B12981">
        <w:rPr>
          <w:rFonts w:ascii="Verdana" w:hAnsi="Verdana"/>
          <w:sz w:val="24"/>
          <w:szCs w:val="24"/>
        </w:rPr>
        <w:t xml:space="preserve"> warning signal shall be </w:t>
      </w:r>
      <w:r w:rsidR="00541DD3">
        <w:rPr>
          <w:rFonts w:ascii="Verdana" w:hAnsi="Verdana"/>
          <w:sz w:val="24"/>
          <w:szCs w:val="24"/>
        </w:rPr>
        <w:t>visible)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5. </w:t>
      </w:r>
      <w:r>
        <w:rPr>
          <w:rFonts w:ascii="Verdana" w:hAnsi="Verdana"/>
          <w:sz w:val="8"/>
          <w:szCs w:val="8"/>
        </w:rPr>
        <w:t xml:space="preserve">    </w:t>
      </w:r>
      <w:r w:rsidRPr="00B12981">
        <w:rPr>
          <w:rFonts w:ascii="Verdana" w:hAnsi="Verdana"/>
          <w:sz w:val="24"/>
          <w:szCs w:val="24"/>
        </w:rPr>
        <w:t>A gas check shall be completed in accordance with this act if at any time the methane concentrations at any methane monitor reach ________.</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 1.0</w:t>
      </w:r>
      <w:proofErr w:type="gramEnd"/>
      <w:r w:rsidRPr="00B12981">
        <w:rPr>
          <w:rFonts w:ascii="Verdana" w:hAnsi="Verdana"/>
          <w:sz w:val="24"/>
          <w:szCs w:val="24"/>
        </w:rPr>
        <w: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 1.5</w:t>
      </w:r>
      <w:proofErr w:type="gramEnd"/>
      <w:r w:rsidRPr="001C432D">
        <w:rPr>
          <w:rFonts w:ascii="Verdana" w:hAnsi="Verdana"/>
          <w:color w:val="FF0000"/>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 2.0</w:t>
      </w:r>
      <w:proofErr w:type="gramEnd"/>
      <w:r w:rsidRPr="00B12981">
        <w:rPr>
          <w:rFonts w:ascii="Verdana" w:hAnsi="Verdana"/>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none of the above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lastRenderedPageBreak/>
        <w:t xml:space="preserve">6. </w:t>
      </w:r>
      <w:r>
        <w:rPr>
          <w:rFonts w:ascii="Verdana" w:hAnsi="Verdana"/>
          <w:sz w:val="8"/>
          <w:szCs w:val="8"/>
        </w:rPr>
        <w:t xml:space="preserve">    </w:t>
      </w:r>
      <w:r w:rsidRPr="00B12981">
        <w:rPr>
          <w:rFonts w:ascii="Verdana" w:hAnsi="Verdana"/>
          <w:sz w:val="24"/>
          <w:szCs w:val="24"/>
        </w:rPr>
        <w:t xml:space="preserve">The methane monitor shall automatically </w:t>
      </w:r>
      <w:proofErr w:type="spellStart"/>
      <w:r w:rsidRPr="00B12981">
        <w:rPr>
          <w:rFonts w:ascii="Verdana" w:hAnsi="Verdana"/>
          <w:sz w:val="24"/>
          <w:szCs w:val="24"/>
        </w:rPr>
        <w:t>deenergize</w:t>
      </w:r>
      <w:proofErr w:type="spellEnd"/>
      <w:r w:rsidRPr="00B12981">
        <w:rPr>
          <w:rFonts w:ascii="Verdana" w:hAnsi="Verdana"/>
          <w:sz w:val="24"/>
          <w:szCs w:val="24"/>
        </w:rPr>
        <w:t xml:space="preserve"> electric equipment or shut down diesel powered equipment when the methane accumulation reaches ________ or the methane monitor is not operating properly.</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 1.0</w:t>
      </w:r>
      <w:proofErr w:type="gramEnd"/>
      <w:r w:rsidRPr="00B12981">
        <w:rPr>
          <w:rFonts w:ascii="Verdana" w:hAnsi="Verdana"/>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 1.5</w:t>
      </w:r>
      <w:proofErr w:type="gramEnd"/>
      <w:r w:rsidRPr="00B12981">
        <w:rPr>
          <w:rFonts w:ascii="Verdana" w:hAnsi="Verdana"/>
          <w:sz w:val="24"/>
          <w:szCs w:val="24"/>
        </w:rPr>
        <w: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 2.0</w:t>
      </w:r>
      <w:proofErr w:type="gramEnd"/>
      <w:r w:rsidRPr="001C432D">
        <w:rPr>
          <w:rFonts w:ascii="Verdana" w:hAnsi="Verdana"/>
          <w:color w:val="FF0000"/>
          <w:sz w:val="24"/>
          <w:szCs w:val="24"/>
        </w:rPr>
        <w: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none of the above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7. </w:t>
      </w:r>
      <w:r>
        <w:rPr>
          <w:rFonts w:ascii="Verdana" w:hAnsi="Verdana"/>
          <w:sz w:val="8"/>
          <w:szCs w:val="8"/>
        </w:rPr>
        <w:t xml:space="preserve">    </w:t>
      </w:r>
      <w:r w:rsidRPr="00B12981">
        <w:rPr>
          <w:rFonts w:ascii="Verdana" w:hAnsi="Verdana"/>
          <w:sz w:val="24"/>
          <w:szCs w:val="24"/>
        </w:rPr>
        <w:t>All electric motors and cables in mechanical sections shall have all excessive coal dust removed from their exterior surfaces once __________.</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each week</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each shift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each operating shift*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each month</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8. </w:t>
      </w:r>
      <w:r>
        <w:rPr>
          <w:rFonts w:ascii="Verdana" w:hAnsi="Verdana"/>
          <w:sz w:val="8"/>
          <w:szCs w:val="8"/>
        </w:rPr>
        <w:t xml:space="preserve">    </w:t>
      </w:r>
      <w:r w:rsidRPr="00B12981">
        <w:rPr>
          <w:rFonts w:ascii="Verdana" w:hAnsi="Verdana"/>
          <w:sz w:val="24"/>
          <w:szCs w:val="24"/>
        </w:rPr>
        <w:t>Underground electrical installations shall be ventilated with intake air that is monitored for carbon monoxide or smoke by an atmospheric monitoring System installed and operated according to 30 CFR __________ (relating to atmospheric monitoring systems).</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 75.341</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b. § 75.300</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c. § 75.328</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d. § 75.351*</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9. </w:t>
      </w:r>
      <w:r>
        <w:rPr>
          <w:rFonts w:ascii="Verdana" w:hAnsi="Verdana"/>
          <w:sz w:val="8"/>
          <w:szCs w:val="8"/>
        </w:rPr>
        <w:t xml:space="preserve">    </w:t>
      </w:r>
      <w:r w:rsidRPr="00B12981">
        <w:rPr>
          <w:rFonts w:ascii="Verdana" w:hAnsi="Verdana"/>
          <w:sz w:val="24"/>
          <w:szCs w:val="24"/>
        </w:rPr>
        <w:t xml:space="preserve">At underground electrical installations, sensors shall de-energize power to the </w:t>
      </w:r>
      <w:proofErr w:type="gramStart"/>
      <w:r w:rsidRPr="00B12981">
        <w:rPr>
          <w:rFonts w:ascii="Verdana" w:hAnsi="Verdana"/>
          <w:sz w:val="24"/>
          <w:szCs w:val="24"/>
        </w:rPr>
        <w:t>installation,</w:t>
      </w:r>
      <w:proofErr w:type="gramEnd"/>
      <w:r w:rsidRPr="00B12981">
        <w:rPr>
          <w:rFonts w:ascii="Verdana" w:hAnsi="Verdana"/>
          <w:sz w:val="24"/>
          <w:szCs w:val="24"/>
        </w:rPr>
        <w:t xml:space="preserve"> activate a visual and audible alarm located outside of and on the intake side of the enclosure when the temperature in the noncombustible structure reaches __________.</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150 degrees Fahrenheit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w:t>
      </w:r>
      <w:proofErr w:type="gramEnd"/>
      <w:r w:rsidRPr="001C432D">
        <w:rPr>
          <w:rFonts w:ascii="Verdana" w:hAnsi="Verdana"/>
          <w:color w:val="FF0000"/>
          <w:sz w:val="24"/>
          <w:szCs w:val="24"/>
        </w:rPr>
        <w:t>. 165 degrees Fahrenheit*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140 degrees Fahrenheit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135 degrees Fahrenheit</w:t>
      </w:r>
    </w:p>
    <w:p w:rsidR="00B12981" w:rsidRPr="00B12981" w:rsidRDefault="00B12981" w:rsidP="00B12981">
      <w:pPr>
        <w:pStyle w:val="NoSpacing"/>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lastRenderedPageBreak/>
        <w:t xml:space="preserve">10. At underground electrical installations, sensors shall de-energize power to the installation when the carbon monoxide concentration reaches __________ above the ambient level for the area, or the optical density of smoke reaches .022 </w:t>
      </w:r>
      <w:r>
        <w:rPr>
          <w:rFonts w:ascii="Verdana" w:hAnsi="Verdana"/>
          <w:sz w:val="24"/>
          <w:szCs w:val="24"/>
        </w:rPr>
        <w:t>p</w:t>
      </w:r>
      <w:r w:rsidRPr="00B12981">
        <w:rPr>
          <w:rFonts w:ascii="Verdana" w:hAnsi="Verdana"/>
          <w:sz w:val="24"/>
          <w:szCs w:val="24"/>
        </w:rPr>
        <w:t>er meter.</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fifteen parts per million</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w:t>
      </w:r>
      <w:proofErr w:type="gramEnd"/>
      <w:r w:rsidRPr="001C432D">
        <w:rPr>
          <w:rFonts w:ascii="Verdana" w:hAnsi="Verdana"/>
          <w:color w:val="FF0000"/>
          <w:sz w:val="24"/>
          <w:szCs w:val="24"/>
        </w:rPr>
        <w:t>. ten parts per million*</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twenty-five parts per million</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 xml:space="preserve">d. </w:t>
      </w:r>
      <w:proofErr w:type="gramStart"/>
      <w:r w:rsidRPr="00B12981">
        <w:rPr>
          <w:rFonts w:ascii="Verdana" w:hAnsi="Verdana"/>
          <w:sz w:val="24"/>
          <w:szCs w:val="24"/>
        </w:rPr>
        <w:t>fifty</w:t>
      </w:r>
      <w:proofErr w:type="gramEnd"/>
      <w:r w:rsidRPr="00B12981">
        <w:rPr>
          <w:rFonts w:ascii="Verdana" w:hAnsi="Verdana"/>
          <w:sz w:val="24"/>
          <w:szCs w:val="24"/>
        </w:rPr>
        <w:t xml:space="preserve"> parts per million</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11. Electric lamps, when used in face areas of any mine, shall be installed in __________ enclosures.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fire-proof</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water-proof</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explosion-proof*</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permissible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12. Underground photography using flash bulbs or other sources of artificial illumination shall be prohibited unless immediately preceded by an examination for gas by a mine foreman, assistant mine foreman or mine examiner and the place found safe.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a. True*</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b. False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13. Telephone service or equivalent two-way communication facilities shall be provided in all mines between the surface and each working section that is more than __________ from the main portal.</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750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1,000 feet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1,500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3,000 feet</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14. In the face areas of any mine, the potential used for signal purposes shall not exceed __________, and bare wires shall not be used for signal circuits.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18 volts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12 volts</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24 volts*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36 volts</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lastRenderedPageBreak/>
        <w:t>15. The voltage on signal circuits confined to intake air and using insulated conductors may be greater than 36 volts, but shall not exceed 125 volts average.</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True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b. False*</w:t>
      </w:r>
      <w:r w:rsidR="00541DD3">
        <w:rPr>
          <w:rFonts w:ascii="Verdana" w:hAnsi="Verdana"/>
          <w:color w:val="FF0000"/>
          <w:sz w:val="24"/>
          <w:szCs w:val="24"/>
        </w:rPr>
        <w:t xml:space="preserve"> </w:t>
      </w:r>
      <w:r w:rsidR="00541DD3" w:rsidRPr="00541DD3">
        <w:rPr>
          <w:rFonts w:ascii="Verdana" w:hAnsi="Verdana"/>
          <w:sz w:val="24"/>
          <w:szCs w:val="24"/>
        </w:rPr>
        <w:t>(m</w:t>
      </w:r>
      <w:r w:rsidR="00541DD3" w:rsidRPr="00B12981">
        <w:rPr>
          <w:rFonts w:ascii="Verdana" w:hAnsi="Verdana"/>
          <w:sz w:val="24"/>
          <w:szCs w:val="24"/>
        </w:rPr>
        <w:t xml:space="preserve">ay be greater than </w:t>
      </w:r>
      <w:r w:rsidR="00541DD3">
        <w:rPr>
          <w:rFonts w:ascii="Verdana" w:hAnsi="Verdana"/>
          <w:sz w:val="24"/>
          <w:szCs w:val="24"/>
        </w:rPr>
        <w:t>24</w:t>
      </w:r>
      <w:r w:rsidR="00541DD3" w:rsidRPr="00B12981">
        <w:rPr>
          <w:rFonts w:ascii="Verdana" w:hAnsi="Verdana"/>
          <w:sz w:val="24"/>
          <w:szCs w:val="24"/>
        </w:rPr>
        <w:t xml:space="preserve"> volts</w:t>
      </w:r>
      <w:r w:rsidR="00541DD3">
        <w:rPr>
          <w:rFonts w:ascii="Verdana" w:hAnsi="Verdana"/>
          <w:sz w:val="24"/>
          <w:szCs w:val="24"/>
        </w:rPr>
        <w:t>)</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16. In no case shall the potential used in the trolley system be higher than __________.</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480 volts</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w:t>
      </w:r>
      <w:proofErr w:type="gramEnd"/>
      <w:r w:rsidRPr="001C432D">
        <w:rPr>
          <w:rFonts w:ascii="Verdana" w:hAnsi="Verdana"/>
          <w:color w:val="FF0000"/>
          <w:sz w:val="24"/>
          <w:szCs w:val="24"/>
        </w:rPr>
        <w:t>. 600 volts*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1,000 volts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24 volts</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17. Disconnecting switches shall be installed underground in all main direct-current power circuits within 500 feet of the bottom of shafts, boreholes or at other places where main power circuits enter a mine.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a. True*</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b. False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18. On main haulage roads, both rails shall be bonded, except welded track, and cross bonds shall be placed at points not to exceed __________ apart.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a</w:t>
      </w:r>
      <w:proofErr w:type="gramEnd"/>
      <w:r w:rsidRPr="001C432D">
        <w:rPr>
          <w:rFonts w:ascii="Verdana" w:hAnsi="Verdana"/>
          <w:color w:val="FF0000"/>
          <w:sz w:val="24"/>
          <w:szCs w:val="24"/>
        </w:rPr>
        <w:t>. 200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500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600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1,000 feet</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19. All trolley wires and feeder lines installed on underground haulage roads shall be placed as far to one side of the passageway as is practicable, but not less than __________ outside of line of rail, and securely supported upon hangers which shall not be more than __________ apart and efficiently insulated.</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twelve inches, 36 feet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w:t>
      </w:r>
      <w:proofErr w:type="gramEnd"/>
      <w:r w:rsidRPr="001C432D">
        <w:rPr>
          <w:rFonts w:ascii="Verdana" w:hAnsi="Verdana"/>
          <w:color w:val="FF0000"/>
          <w:sz w:val="24"/>
          <w:szCs w:val="24"/>
        </w:rPr>
        <w:t>. six inches, 24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six inches, 12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twelve inches, 12 feet</w:t>
      </w:r>
    </w:p>
    <w:p w:rsidR="00B12981" w:rsidRPr="00B12981" w:rsidRDefault="00B12981" w:rsidP="00B12981">
      <w:pPr>
        <w:pStyle w:val="NoSpacing"/>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lastRenderedPageBreak/>
        <w:t>20. In all mines, trolley and feeder wires shall not extend beyond the last open crosscut and shall be kept at least 150 feet from open pillar workings.</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a. True*</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b. False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21. Switches or circuit breakers shall be provided on haulage roads to de-energize all trolley and feeder lines at intervals not to exceed ________.</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200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500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1,000 feet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d</w:t>
      </w:r>
      <w:proofErr w:type="gramEnd"/>
      <w:r w:rsidRPr="001C432D">
        <w:rPr>
          <w:rFonts w:ascii="Verdana" w:hAnsi="Verdana"/>
          <w:color w:val="FF0000"/>
          <w:sz w:val="24"/>
          <w:szCs w:val="24"/>
        </w:rPr>
        <w:t>. 2,000 feet</w:t>
      </w:r>
      <w:r w:rsidR="001C432D" w:rsidRPr="001C432D">
        <w:rPr>
          <w:rFonts w:ascii="Verdana" w:hAnsi="Verdana"/>
          <w:color w:val="FF0000"/>
          <w:sz w:val="24"/>
          <w:szCs w:val="24"/>
        </w:rPr>
        <w:t>*</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22. Temporary connections for portable equipment may be made through circuit breakers.</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True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b. False*</w:t>
      </w:r>
      <w:r w:rsidR="00541DD3">
        <w:rPr>
          <w:rFonts w:ascii="Verdana" w:hAnsi="Verdana"/>
          <w:color w:val="FF0000"/>
          <w:sz w:val="24"/>
          <w:szCs w:val="24"/>
        </w:rPr>
        <w:t xml:space="preserve"> </w:t>
      </w:r>
      <w:r w:rsidR="00541DD3" w:rsidRPr="00541DD3">
        <w:rPr>
          <w:rFonts w:ascii="Verdana" w:hAnsi="Verdana"/>
          <w:sz w:val="24"/>
          <w:szCs w:val="24"/>
        </w:rPr>
        <w:t>(fused trolley taps)</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23. Safety ground and negative connections for temporary or permanent installations shall be made at two separate points, at least twelve inches apart.</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True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b. False*</w:t>
      </w:r>
      <w:r w:rsidR="00541DD3">
        <w:rPr>
          <w:rFonts w:ascii="Verdana" w:hAnsi="Verdana"/>
          <w:color w:val="FF0000"/>
          <w:sz w:val="24"/>
          <w:szCs w:val="24"/>
        </w:rPr>
        <w:t xml:space="preserve"> </w:t>
      </w:r>
      <w:r w:rsidR="00541DD3" w:rsidRPr="00541DD3">
        <w:rPr>
          <w:rFonts w:ascii="Verdana" w:hAnsi="Verdana"/>
          <w:sz w:val="24"/>
          <w:szCs w:val="24"/>
        </w:rPr>
        <w:t>(at</w:t>
      </w:r>
      <w:r w:rsidR="00541DD3" w:rsidRPr="00B12981">
        <w:rPr>
          <w:rFonts w:ascii="Verdana" w:hAnsi="Verdana"/>
          <w:sz w:val="24"/>
          <w:szCs w:val="24"/>
        </w:rPr>
        <w:t xml:space="preserve"> least </w:t>
      </w:r>
      <w:r w:rsidR="00541DD3">
        <w:rPr>
          <w:rFonts w:ascii="Verdana" w:hAnsi="Verdana"/>
          <w:sz w:val="24"/>
          <w:szCs w:val="24"/>
        </w:rPr>
        <w:t>six</w:t>
      </w:r>
      <w:r w:rsidR="00541DD3" w:rsidRPr="00B12981">
        <w:rPr>
          <w:rFonts w:ascii="Verdana" w:hAnsi="Verdana"/>
          <w:sz w:val="24"/>
          <w:szCs w:val="24"/>
        </w:rPr>
        <w:t xml:space="preserve"> inches</w:t>
      </w:r>
      <w:r w:rsidR="00541DD3">
        <w:rPr>
          <w:rFonts w:ascii="Verdana" w:hAnsi="Verdana"/>
          <w:sz w:val="24"/>
          <w:szCs w:val="24"/>
        </w:rPr>
        <w:t>)</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24. At all landings and partings or other places where individuals are required to regularly work or pass under trolley or other bare power wires, which are placed less than six and one-half feet above top of rail, a suitable protection shall be provided. This protection shall consist </w:t>
      </w:r>
      <w:proofErr w:type="gramStart"/>
      <w:r w:rsidRPr="00B12981">
        <w:rPr>
          <w:rFonts w:ascii="Verdana" w:hAnsi="Verdana"/>
          <w:sz w:val="24"/>
          <w:szCs w:val="24"/>
        </w:rPr>
        <w:t>of placing</w:t>
      </w:r>
      <w:proofErr w:type="gramEnd"/>
      <w:r w:rsidRPr="00B12981">
        <w:rPr>
          <w:rFonts w:ascii="Verdana" w:hAnsi="Verdana"/>
          <w:sz w:val="24"/>
          <w:szCs w:val="24"/>
        </w:rPr>
        <w:t xml:space="preserve"> boards along the wire, which boards shall not be more than __________ apart nor less than __________ below the lowest point of the wire.</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six inches, four inches</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w:t>
      </w:r>
      <w:proofErr w:type="gramEnd"/>
      <w:r w:rsidRPr="001C432D">
        <w:rPr>
          <w:rFonts w:ascii="Verdana" w:hAnsi="Verdana"/>
          <w:color w:val="FF0000"/>
          <w:sz w:val="24"/>
          <w:szCs w:val="24"/>
        </w:rPr>
        <w:t>. five inches, two inches*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six inches, two inches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twelve inches, four inches</w:t>
      </w:r>
    </w:p>
    <w:p w:rsidR="00B12981" w:rsidRPr="00B12981" w:rsidRDefault="00B12981" w:rsidP="00B12981">
      <w:pPr>
        <w:pStyle w:val="NoSpacing"/>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lastRenderedPageBreak/>
        <w:t>25. It shall be unlawful to run or operate a locomotive, fed directly or indirectly from a trolley wire, by the open entrances to worked out places wherein the pillars have been drawn or places in which the pillars have not been drawn but in places where the roof has collapsed.</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a. True*</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b. False</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26. Secondary or underground transmission voltage shall not exceed __________ volts, nominal, phase to phase.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a. 15,000*</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b. 12,000</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c. 2,000</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d. 10,000</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27. An outdoor substation shall include ground fault-current limiting resistor capable of continuously limiting ground fault current to __________ or less.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15 amperes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50 amperes</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25 amperes*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12 amperes</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 xml:space="preserve">28. An outdoor substation shall include a neutral or primary ground bed located at least __________ away from the station ground at its closest point and to which shall be connected only the </w:t>
      </w:r>
      <w:proofErr w:type="spellStart"/>
      <w:r w:rsidRPr="00B12981">
        <w:rPr>
          <w:rFonts w:ascii="Verdana" w:hAnsi="Verdana"/>
          <w:sz w:val="24"/>
          <w:szCs w:val="24"/>
        </w:rPr>
        <w:t>inby</w:t>
      </w:r>
      <w:proofErr w:type="spellEnd"/>
      <w:r w:rsidRPr="00B12981">
        <w:rPr>
          <w:rFonts w:ascii="Verdana" w:hAnsi="Verdana"/>
          <w:sz w:val="24"/>
          <w:szCs w:val="24"/>
        </w:rPr>
        <w:t xml:space="preserve"> or load end of the neutral current limiting resistor.</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15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b</w:t>
      </w:r>
      <w:proofErr w:type="gramEnd"/>
      <w:r w:rsidRPr="00B12981">
        <w:rPr>
          <w:rFonts w:ascii="Verdana" w:hAnsi="Verdana"/>
          <w:sz w:val="24"/>
          <w:szCs w:val="24"/>
        </w:rPr>
        <w:t>. 10 feet</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c</w:t>
      </w:r>
      <w:proofErr w:type="gramEnd"/>
      <w:r w:rsidRPr="001C432D">
        <w:rPr>
          <w:rFonts w:ascii="Verdana" w:hAnsi="Verdana"/>
          <w:color w:val="FF0000"/>
          <w:sz w:val="24"/>
          <w:szCs w:val="24"/>
        </w:rPr>
        <w:t>. 25 feet*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24 feet</w:t>
      </w:r>
    </w:p>
    <w:p w:rsidR="00B12981" w:rsidRPr="00B12981" w:rsidRDefault="00B12981" w:rsidP="00B12981">
      <w:pPr>
        <w:pStyle w:val="NoSpacing"/>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t>29. Ground bed resistance shall be measured at least every six months and appropriate action taken to assure the maintenance of four amperes or less of ground bed resistance.</w:t>
      </w:r>
    </w:p>
    <w:p w:rsidR="00B12981" w:rsidRPr="00B12981" w:rsidRDefault="00B12981" w:rsidP="001C432D">
      <w:pPr>
        <w:pStyle w:val="NoSpacing"/>
        <w:ind w:left="720"/>
        <w:rPr>
          <w:rFonts w:ascii="Verdana" w:hAnsi="Verdana"/>
          <w:sz w:val="24"/>
          <w:szCs w:val="24"/>
        </w:rPr>
      </w:pPr>
      <w:r w:rsidRPr="00B12981">
        <w:rPr>
          <w:rFonts w:ascii="Verdana" w:hAnsi="Verdana"/>
          <w:sz w:val="24"/>
          <w:szCs w:val="24"/>
        </w:rPr>
        <w:t>a. True</w:t>
      </w:r>
    </w:p>
    <w:p w:rsidR="00B12981" w:rsidRPr="001C432D" w:rsidRDefault="00B12981" w:rsidP="001C432D">
      <w:pPr>
        <w:pStyle w:val="NoSpacing"/>
        <w:ind w:left="720"/>
        <w:rPr>
          <w:rFonts w:ascii="Verdana" w:hAnsi="Verdana"/>
          <w:color w:val="FF0000"/>
          <w:sz w:val="24"/>
          <w:szCs w:val="24"/>
        </w:rPr>
      </w:pPr>
      <w:r w:rsidRPr="001C432D">
        <w:rPr>
          <w:rFonts w:ascii="Verdana" w:hAnsi="Verdana"/>
          <w:color w:val="FF0000"/>
          <w:sz w:val="24"/>
          <w:szCs w:val="24"/>
        </w:rPr>
        <w:t>b. False*</w:t>
      </w:r>
      <w:r w:rsidR="00541DD3">
        <w:rPr>
          <w:rFonts w:ascii="Verdana" w:hAnsi="Verdana"/>
          <w:color w:val="FF0000"/>
          <w:sz w:val="24"/>
          <w:szCs w:val="24"/>
        </w:rPr>
        <w:t xml:space="preserve"> </w:t>
      </w:r>
      <w:r w:rsidR="00541DD3" w:rsidRPr="00541DD3">
        <w:rPr>
          <w:rFonts w:ascii="Verdana" w:hAnsi="Verdana"/>
          <w:sz w:val="24"/>
          <w:szCs w:val="24"/>
        </w:rPr>
        <w:t>(four ohms)</w:t>
      </w:r>
    </w:p>
    <w:p w:rsidR="00B12981" w:rsidRPr="00B12981" w:rsidRDefault="00B12981" w:rsidP="00B12981">
      <w:pPr>
        <w:pStyle w:val="NoSpacing"/>
        <w:rPr>
          <w:rFonts w:ascii="Verdana" w:hAnsi="Verdana"/>
          <w:sz w:val="24"/>
          <w:szCs w:val="24"/>
        </w:rPr>
      </w:pPr>
    </w:p>
    <w:p w:rsidR="00B12981" w:rsidRDefault="00B12981" w:rsidP="00B12981">
      <w:pPr>
        <w:pStyle w:val="NoSpacing"/>
        <w:spacing w:after="240"/>
        <w:ind w:left="450" w:hanging="450"/>
        <w:rPr>
          <w:rFonts w:ascii="Verdana" w:hAnsi="Verdana"/>
          <w:sz w:val="24"/>
          <w:szCs w:val="24"/>
        </w:rPr>
      </w:pPr>
    </w:p>
    <w:p w:rsidR="00B12981" w:rsidRPr="00B12981" w:rsidRDefault="00B12981" w:rsidP="00B12981">
      <w:pPr>
        <w:pStyle w:val="NoSpacing"/>
        <w:spacing w:after="240"/>
        <w:ind w:left="450" w:hanging="450"/>
        <w:rPr>
          <w:rFonts w:ascii="Verdana" w:hAnsi="Verdana"/>
          <w:sz w:val="24"/>
          <w:szCs w:val="24"/>
        </w:rPr>
      </w:pPr>
      <w:r w:rsidRPr="00B12981">
        <w:rPr>
          <w:rFonts w:ascii="Verdana" w:hAnsi="Verdana"/>
          <w:sz w:val="24"/>
          <w:szCs w:val="24"/>
        </w:rPr>
        <w:lastRenderedPageBreak/>
        <w:t xml:space="preserve">30. At locations where cables cross </w:t>
      </w:r>
      <w:proofErr w:type="spellStart"/>
      <w:r w:rsidRPr="00B12981">
        <w:rPr>
          <w:rFonts w:ascii="Verdana" w:hAnsi="Verdana"/>
          <w:sz w:val="24"/>
          <w:szCs w:val="24"/>
        </w:rPr>
        <w:t>haulageways</w:t>
      </w:r>
      <w:proofErr w:type="spellEnd"/>
      <w:r w:rsidRPr="00B12981">
        <w:rPr>
          <w:rFonts w:ascii="Verdana" w:hAnsi="Verdana"/>
          <w:sz w:val="24"/>
          <w:szCs w:val="24"/>
        </w:rPr>
        <w:t xml:space="preserve"> or </w:t>
      </w:r>
      <w:proofErr w:type="spellStart"/>
      <w:r w:rsidRPr="00B12981">
        <w:rPr>
          <w:rFonts w:ascii="Verdana" w:hAnsi="Verdana"/>
          <w:sz w:val="24"/>
          <w:szCs w:val="24"/>
        </w:rPr>
        <w:t>travelways</w:t>
      </w:r>
      <w:proofErr w:type="spellEnd"/>
      <w:r w:rsidRPr="00B12981">
        <w:rPr>
          <w:rFonts w:ascii="Verdana" w:hAnsi="Verdana"/>
          <w:sz w:val="24"/>
          <w:szCs w:val="24"/>
        </w:rPr>
        <w:t xml:space="preserve"> or where equipment must pass over or under the cable, the cables shall be either installed in a trench in the roof, protected by some mechanical means or buried at least __________ below combustible material and adequately protected from crushing by the weight of equipment passing over it.</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a</w:t>
      </w:r>
      <w:proofErr w:type="gramEnd"/>
      <w:r w:rsidRPr="00B12981">
        <w:rPr>
          <w:rFonts w:ascii="Verdana" w:hAnsi="Verdana"/>
          <w:sz w:val="24"/>
          <w:szCs w:val="24"/>
        </w:rPr>
        <w:t>. 24 inches</w:t>
      </w:r>
    </w:p>
    <w:p w:rsidR="00B12981" w:rsidRPr="001C432D" w:rsidRDefault="00B12981" w:rsidP="001C432D">
      <w:pPr>
        <w:pStyle w:val="NoSpacing"/>
        <w:ind w:left="720"/>
        <w:rPr>
          <w:rFonts w:ascii="Verdana" w:hAnsi="Verdana"/>
          <w:color w:val="FF0000"/>
          <w:sz w:val="24"/>
          <w:szCs w:val="24"/>
        </w:rPr>
      </w:pPr>
      <w:proofErr w:type="gramStart"/>
      <w:r w:rsidRPr="001C432D">
        <w:rPr>
          <w:rFonts w:ascii="Verdana" w:hAnsi="Verdana"/>
          <w:color w:val="FF0000"/>
          <w:sz w:val="24"/>
          <w:szCs w:val="24"/>
        </w:rPr>
        <w:t>b</w:t>
      </w:r>
      <w:proofErr w:type="gramEnd"/>
      <w:r w:rsidRPr="001C432D">
        <w:rPr>
          <w:rFonts w:ascii="Verdana" w:hAnsi="Verdana"/>
          <w:color w:val="FF0000"/>
          <w:sz w:val="24"/>
          <w:szCs w:val="24"/>
        </w:rPr>
        <w:t>. 12 inches*</w:t>
      </w:r>
    </w:p>
    <w:p w:rsidR="00B12981"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c</w:t>
      </w:r>
      <w:proofErr w:type="gramEnd"/>
      <w:r w:rsidRPr="00B12981">
        <w:rPr>
          <w:rFonts w:ascii="Verdana" w:hAnsi="Verdana"/>
          <w:sz w:val="24"/>
          <w:szCs w:val="24"/>
        </w:rPr>
        <w:t>. 18 inches</w:t>
      </w:r>
    </w:p>
    <w:p w:rsidR="00355994" w:rsidRPr="00B12981" w:rsidRDefault="00B12981" w:rsidP="001C432D">
      <w:pPr>
        <w:pStyle w:val="NoSpacing"/>
        <w:ind w:left="720"/>
        <w:rPr>
          <w:rFonts w:ascii="Verdana" w:hAnsi="Verdana"/>
          <w:sz w:val="24"/>
          <w:szCs w:val="24"/>
        </w:rPr>
      </w:pPr>
      <w:proofErr w:type="gramStart"/>
      <w:r w:rsidRPr="00B12981">
        <w:rPr>
          <w:rFonts w:ascii="Verdana" w:hAnsi="Verdana"/>
          <w:sz w:val="24"/>
          <w:szCs w:val="24"/>
        </w:rPr>
        <w:t>d</w:t>
      </w:r>
      <w:proofErr w:type="gramEnd"/>
      <w:r w:rsidRPr="00B12981">
        <w:rPr>
          <w:rFonts w:ascii="Verdana" w:hAnsi="Verdana"/>
          <w:sz w:val="24"/>
          <w:szCs w:val="24"/>
        </w:rPr>
        <w:t>. 10 inches</w:t>
      </w:r>
    </w:p>
    <w:sectPr w:rsidR="00355994" w:rsidRPr="00B12981" w:rsidSect="00191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5994"/>
    <w:rsid w:val="001045E2"/>
    <w:rsid w:val="00191A80"/>
    <w:rsid w:val="001C432D"/>
    <w:rsid w:val="001C7E13"/>
    <w:rsid w:val="002D6D3E"/>
    <w:rsid w:val="00355994"/>
    <w:rsid w:val="003834A5"/>
    <w:rsid w:val="004F34CC"/>
    <w:rsid w:val="00541DD3"/>
    <w:rsid w:val="009C2002"/>
    <w:rsid w:val="00B12981"/>
    <w:rsid w:val="00CA0C04"/>
    <w:rsid w:val="00CC6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9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2015-03-23T04:34:00Z</dcterms:created>
  <dcterms:modified xsi:type="dcterms:W3CDTF">2015-03-23T11:17:00Z</dcterms:modified>
</cp:coreProperties>
</file>